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A725" w14:textId="5805421A" w:rsidR="00A3555C" w:rsidRPr="004C21BE" w:rsidRDefault="003952DD" w:rsidP="00A3555C">
      <w:pPr>
        <w:pStyle w:val="Normal1"/>
        <w:ind w:firstLine="3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Presentación sobre el Programa de </w:t>
      </w:r>
      <w:r w:rsidR="00153604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i</w:t>
      </w:r>
      <w:r w:rsidRPr="004C21B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ntercambio </w:t>
      </w:r>
      <w:r w:rsidR="00153604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para f</w:t>
      </w:r>
      <w:r w:rsidRPr="004C21B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iscales de Mongolia y Canadá</w:t>
      </w:r>
      <w:r w:rsidR="00A3555C" w:rsidRPr="004C21B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, </w:t>
      </w:r>
      <w:r w:rsidRPr="004C21B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Asociación Internacional de Fiscales</w:t>
      </w:r>
      <w:r w:rsidR="00A3555C" w:rsidRPr="004C21B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</w:p>
    <w:p w14:paraId="6AE23C90" w14:textId="77777777" w:rsidR="00A3555C" w:rsidRPr="004C21BE" w:rsidRDefault="00A3555C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   </w:t>
      </w:r>
    </w:p>
    <w:p w14:paraId="043A3F8D" w14:textId="77777777" w:rsidR="00A3555C" w:rsidRPr="004C21BE" w:rsidRDefault="00A3555C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ERDENETUYA Ulambayar</w:t>
      </w:r>
    </w:p>
    <w:p w14:paraId="49A4B29A" w14:textId="3CEE1181" w:rsidR="00A3555C" w:rsidRPr="004C21BE" w:rsidRDefault="003952DD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Fiscal</w:t>
      </w:r>
    </w:p>
    <w:p w14:paraId="4E64A87E" w14:textId="723399DA" w:rsidR="00A3555C" w:rsidRPr="004C21BE" w:rsidRDefault="00A3555C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Depart</w:t>
      </w:r>
      <w:r w:rsidR="004C21BE"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ment</w:t>
      </w:r>
      <w:r w:rsidR="004C21BE"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o de Cooperación Internacional y Asistencia Jurídica Recíproca</w:t>
      </w:r>
    </w:p>
    <w:p w14:paraId="06A0CEDB" w14:textId="7C736697" w:rsidR="00A3555C" w:rsidRPr="004C21BE" w:rsidRDefault="00A3555C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Of</w:t>
      </w:r>
      <w:r w:rsidR="004C21BE"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icina del Fiscal General</w:t>
      </w: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C21BE"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Mongolia</w:t>
      </w:r>
    </w:p>
    <w:p w14:paraId="622C5C4E" w14:textId="22C349F5" w:rsidR="00A3555C" w:rsidRPr="004C21BE" w:rsidRDefault="00A3555C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Tel</w:t>
      </w:r>
      <w:r w:rsidR="008C46D7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: 976-99148502</w:t>
      </w:r>
    </w:p>
    <w:p w14:paraId="5ADE17BE" w14:textId="583CA0E2" w:rsidR="00A3555C" w:rsidRPr="00C91E7D" w:rsidRDefault="004C21BE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Correo </w:t>
      </w:r>
      <w:r w:rsidRPr="003C1CE9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lectrónico</w:t>
      </w:r>
      <w:r w:rsidR="00A3555C" w:rsidRPr="009133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3555C" w:rsidRPr="00C91E7D">
        <w:rPr>
          <w:rFonts w:ascii="Times New Roman" w:eastAsia="Times New Roman" w:hAnsi="Times New Roman" w:cs="Times New Roman"/>
          <w:sz w:val="24"/>
          <w:szCs w:val="24"/>
          <w:lang w:val="es-AR"/>
        </w:rPr>
        <w:t>erindegd@gmail.com</w:t>
      </w:r>
    </w:p>
    <w:p w14:paraId="1541B416" w14:textId="2659230D" w:rsidR="00A3555C" w:rsidRPr="00781A56" w:rsidRDefault="004C21BE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>Dirección</w:t>
      </w:r>
      <w:r w:rsidR="00A3555C"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: </w:t>
      </w:r>
      <w:r w:rsidR="00A3555C" w:rsidRPr="009133EC">
        <w:rPr>
          <w:rFonts w:ascii="Times New Roman" w:eastAsia="Times New Roman" w:hAnsi="Times New Roman" w:cs="Times New Roman"/>
          <w:sz w:val="24"/>
          <w:szCs w:val="24"/>
        </w:rPr>
        <w:t>Baga Toiruu,</w:t>
      </w:r>
      <w:r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calle</w:t>
      </w:r>
      <w:r w:rsidR="00A3555C" w:rsidRPr="0091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55C" w:rsidRPr="00DD16AB">
        <w:rPr>
          <w:rFonts w:ascii="Times New Roman" w:eastAsia="Times New Roman" w:hAnsi="Times New Roman" w:cs="Times New Roman"/>
          <w:sz w:val="24"/>
          <w:szCs w:val="24"/>
          <w:lang w:val="es-AR"/>
        </w:rPr>
        <w:t>Lawyers,</w:t>
      </w:r>
      <w:r w:rsidR="00A3555C" w:rsidRPr="004C21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AE7559">
        <w:rPr>
          <w:rFonts w:ascii="Times New Roman" w:eastAsia="Times New Roman" w:hAnsi="Times New Roman" w:cs="Times New Roman"/>
          <w:sz w:val="24"/>
          <w:szCs w:val="24"/>
          <w:lang w:val="es-AR"/>
        </w:rPr>
        <w:t>distrito</w:t>
      </w:r>
      <w:r w:rsidR="00AE755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</w:t>
      </w:r>
      <w:r w:rsidRPr="00AE755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A3555C" w:rsidRPr="00AE755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Chingeltei </w:t>
      </w:r>
      <w:r w:rsidR="00A3555C" w:rsidRPr="00781A56">
        <w:rPr>
          <w:rFonts w:ascii="Times New Roman" w:eastAsia="Times New Roman" w:hAnsi="Times New Roman" w:cs="Times New Roman"/>
          <w:sz w:val="24"/>
          <w:szCs w:val="24"/>
          <w:lang w:val="es-AR"/>
        </w:rPr>
        <w:t>15/1</w:t>
      </w:r>
    </w:p>
    <w:p w14:paraId="14A65E3A" w14:textId="2830C9E8" w:rsidR="00A3555C" w:rsidRPr="009133EC" w:rsidRDefault="00A3555C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A56">
        <w:rPr>
          <w:rFonts w:ascii="Times New Roman" w:eastAsia="Times New Roman" w:hAnsi="Times New Roman" w:cs="Times New Roman"/>
          <w:sz w:val="24"/>
          <w:szCs w:val="24"/>
          <w:lang w:val="es-AR"/>
        </w:rPr>
        <w:t>15160-0027, U</w:t>
      </w:r>
      <w:r w:rsidR="004C21BE" w:rsidRPr="00781A56">
        <w:rPr>
          <w:rFonts w:ascii="Times New Roman" w:eastAsia="Times New Roman" w:hAnsi="Times New Roman" w:cs="Times New Roman"/>
          <w:sz w:val="24"/>
          <w:szCs w:val="24"/>
          <w:lang w:val="es-AR"/>
        </w:rPr>
        <w:t>lán</w:t>
      </w:r>
      <w:r w:rsidR="004C21BE" w:rsidRPr="00AE755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Bator</w:t>
      </w:r>
      <w:r w:rsidRPr="009133EC">
        <w:rPr>
          <w:rFonts w:ascii="Times New Roman" w:eastAsia="Times New Roman" w:hAnsi="Times New Roman" w:cs="Times New Roman"/>
          <w:sz w:val="24"/>
          <w:szCs w:val="24"/>
        </w:rPr>
        <w:t>, Mongolia</w:t>
      </w:r>
    </w:p>
    <w:p w14:paraId="4D798D51" w14:textId="77777777" w:rsidR="00A3555C" w:rsidRPr="009133EC" w:rsidRDefault="00A3555C" w:rsidP="00A3555C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2F49BF" w14:textId="29008A89" w:rsidR="00A3555C" w:rsidRPr="00BF0324" w:rsidRDefault="004C21BE" w:rsidP="00A3555C">
      <w:pPr>
        <w:pStyle w:val="NormalWeb"/>
        <w:jc w:val="both"/>
        <w:rPr>
          <w:color w:val="222222"/>
          <w:lang w:val="es-AR"/>
        </w:rPr>
      </w:pPr>
      <w:r w:rsidRPr="00BF0324">
        <w:rPr>
          <w:color w:val="222222"/>
          <w:lang w:val="es-AR"/>
        </w:rPr>
        <w:t>Estimados</w:t>
      </w:r>
      <w:r w:rsidR="0076365F" w:rsidRPr="00BF0324">
        <w:rPr>
          <w:color w:val="222222"/>
          <w:lang w:val="es-AR"/>
        </w:rPr>
        <w:t xml:space="preserve"> colegas</w:t>
      </w:r>
      <w:r w:rsidRPr="00BF0324">
        <w:rPr>
          <w:color w:val="222222"/>
          <w:lang w:val="es-AR"/>
        </w:rPr>
        <w:t>, buenas tardes a todos</w:t>
      </w:r>
      <w:r w:rsidR="006217F6" w:rsidRPr="00BF0324">
        <w:rPr>
          <w:color w:val="222222"/>
          <w:lang w:val="es-AR"/>
        </w:rPr>
        <w:t>:</w:t>
      </w:r>
      <w:r w:rsidR="00A3555C" w:rsidRPr="00BF0324">
        <w:rPr>
          <w:color w:val="222222"/>
          <w:lang w:val="es-AR"/>
        </w:rPr>
        <w:t xml:space="preserve"> </w:t>
      </w:r>
    </w:p>
    <w:p w14:paraId="702CFEBF" w14:textId="73419C42" w:rsidR="00A3555C" w:rsidRPr="00AE7559" w:rsidRDefault="00AE7559" w:rsidP="00A3555C">
      <w:pPr>
        <w:pStyle w:val="NormalWeb"/>
        <w:jc w:val="both"/>
        <w:rPr>
          <w:color w:val="222222"/>
          <w:lang w:val="es-AR"/>
        </w:rPr>
      </w:pPr>
      <w:r w:rsidRPr="00BF0324">
        <w:rPr>
          <w:color w:val="222222"/>
          <w:lang w:val="es-AR"/>
        </w:rPr>
        <w:t>¡</w:t>
      </w:r>
      <w:r w:rsidR="008C3CE8" w:rsidRPr="00BF0324">
        <w:rPr>
          <w:color w:val="222222"/>
          <w:lang w:val="es-AR"/>
        </w:rPr>
        <w:t xml:space="preserve">Hoy </w:t>
      </w:r>
      <w:r w:rsidR="003E5D92" w:rsidRPr="00BF0324">
        <w:rPr>
          <w:color w:val="222222"/>
          <w:lang w:val="es-AR"/>
        </w:rPr>
        <w:t>l</w:t>
      </w:r>
      <w:r w:rsidR="00BF0324" w:rsidRPr="00BF0324">
        <w:rPr>
          <w:color w:val="222222"/>
          <w:lang w:val="es-AR"/>
        </w:rPr>
        <w:t>os saludo de manera cordial</w:t>
      </w:r>
      <w:r w:rsidRPr="00BF0324">
        <w:rPr>
          <w:color w:val="222222"/>
          <w:lang w:val="es-AR"/>
        </w:rPr>
        <w:t>!</w:t>
      </w:r>
    </w:p>
    <w:p w14:paraId="0935E7D7" w14:textId="4C4EB8F6" w:rsidR="00F0597F" w:rsidRDefault="00AE7559" w:rsidP="00F0597F">
      <w:pPr>
        <w:pStyle w:val="NormalWeb"/>
        <w:jc w:val="both"/>
        <w:rPr>
          <w:color w:val="222222"/>
          <w:lang w:val="es-AR"/>
        </w:rPr>
      </w:pPr>
      <w:r w:rsidRPr="00F0597F">
        <w:rPr>
          <w:color w:val="222222"/>
          <w:lang w:val="es-AR"/>
        </w:rPr>
        <w:t>En primer lugar</w:t>
      </w:r>
      <w:r w:rsidR="00A3555C" w:rsidRPr="00F0597F">
        <w:rPr>
          <w:color w:val="222222"/>
          <w:lang w:val="es-AR"/>
        </w:rPr>
        <w:t xml:space="preserve">, </w:t>
      </w:r>
      <w:r w:rsidR="00805C93">
        <w:rPr>
          <w:color w:val="222222"/>
          <w:lang w:val="es-AR"/>
        </w:rPr>
        <w:t xml:space="preserve">me gustaría aclarar que es mi honor y privilegio estar aquí como un orador que representa a los fiscales mongoles en la Sesión de Grupo de Interés Especial que </w:t>
      </w:r>
      <w:r w:rsidR="003E15FA">
        <w:rPr>
          <w:color w:val="222222"/>
          <w:lang w:val="es-AR"/>
        </w:rPr>
        <w:t>trata</w:t>
      </w:r>
      <w:r w:rsidR="00805C93">
        <w:rPr>
          <w:color w:val="222222"/>
          <w:lang w:val="es-AR"/>
        </w:rPr>
        <w:t xml:space="preserve"> sobre el Programa de </w:t>
      </w:r>
      <w:r w:rsidR="003E15FA">
        <w:rPr>
          <w:color w:val="222222"/>
          <w:lang w:val="es-AR"/>
        </w:rPr>
        <w:t>i</w:t>
      </w:r>
      <w:r w:rsidR="00805C93">
        <w:rPr>
          <w:color w:val="222222"/>
          <w:lang w:val="es-AR"/>
        </w:rPr>
        <w:t xml:space="preserve">ntercambio </w:t>
      </w:r>
      <w:r w:rsidR="003E15FA">
        <w:rPr>
          <w:color w:val="222222"/>
          <w:lang w:val="es-AR"/>
        </w:rPr>
        <w:t>para f</w:t>
      </w:r>
      <w:r w:rsidR="00805C93">
        <w:rPr>
          <w:color w:val="222222"/>
          <w:lang w:val="es-AR"/>
        </w:rPr>
        <w:t xml:space="preserve">iscales (PEP, por sus siglas en inglés) de la XXIV Conferencia Anual y </w:t>
      </w:r>
      <w:r w:rsidR="003E15FA">
        <w:rPr>
          <w:color w:val="222222"/>
          <w:lang w:val="es-AR"/>
        </w:rPr>
        <w:t xml:space="preserve">la </w:t>
      </w:r>
      <w:r w:rsidR="00805C93">
        <w:rPr>
          <w:color w:val="222222"/>
          <w:lang w:val="es-AR"/>
        </w:rPr>
        <w:t>Asamblea General de la Asociación Internacional de Fiscales (IAP).</w:t>
      </w:r>
    </w:p>
    <w:p w14:paraId="552755D7" w14:textId="6A31F4E3" w:rsidR="00805C93" w:rsidRDefault="00EA738E" w:rsidP="00F0597F">
      <w:pPr>
        <w:pStyle w:val="NormalWeb"/>
        <w:jc w:val="both"/>
        <w:rPr>
          <w:color w:val="222222"/>
          <w:lang w:val="es-AR"/>
        </w:rPr>
      </w:pPr>
      <w:r>
        <w:rPr>
          <w:color w:val="222222"/>
          <w:lang w:val="es-AR"/>
        </w:rPr>
        <w:t>Me complace</w:t>
      </w:r>
      <w:r w:rsidR="00805C93">
        <w:rPr>
          <w:color w:val="222222"/>
          <w:lang w:val="es-AR"/>
        </w:rPr>
        <w:t xml:space="preserve"> </w:t>
      </w:r>
      <w:r w:rsidR="00A140A6">
        <w:rPr>
          <w:color w:val="222222"/>
          <w:lang w:val="es-AR"/>
        </w:rPr>
        <w:t>señalar</w:t>
      </w:r>
      <w:r w:rsidR="00805C93">
        <w:rPr>
          <w:color w:val="222222"/>
          <w:lang w:val="es-AR"/>
        </w:rPr>
        <w:t xml:space="preserve"> que el Programa de </w:t>
      </w:r>
      <w:r w:rsidR="00C5072F">
        <w:rPr>
          <w:color w:val="222222"/>
          <w:lang w:val="es-AR"/>
        </w:rPr>
        <w:t>i</w:t>
      </w:r>
      <w:r w:rsidR="00805C93">
        <w:rPr>
          <w:color w:val="222222"/>
          <w:lang w:val="es-AR"/>
        </w:rPr>
        <w:t xml:space="preserve">ntercambio </w:t>
      </w:r>
      <w:r w:rsidR="00C5072F">
        <w:rPr>
          <w:color w:val="222222"/>
          <w:lang w:val="es-AR"/>
        </w:rPr>
        <w:t>para</w:t>
      </w:r>
      <w:r w:rsidR="00805C93">
        <w:rPr>
          <w:color w:val="222222"/>
          <w:lang w:val="es-AR"/>
        </w:rPr>
        <w:t xml:space="preserve"> </w:t>
      </w:r>
      <w:r w:rsidR="00C5072F">
        <w:rPr>
          <w:color w:val="222222"/>
          <w:lang w:val="es-AR"/>
        </w:rPr>
        <w:t>f</w:t>
      </w:r>
      <w:r w:rsidR="00805C93">
        <w:rPr>
          <w:color w:val="222222"/>
          <w:lang w:val="es-AR"/>
        </w:rPr>
        <w:t>iscales de la IAP se implementó con éxito dos veces para</w:t>
      </w:r>
      <w:r w:rsidR="00F610CB">
        <w:rPr>
          <w:color w:val="222222"/>
          <w:lang w:val="es-AR"/>
        </w:rPr>
        <w:t xml:space="preserve"> los</w:t>
      </w:r>
      <w:r w:rsidR="00805C93">
        <w:rPr>
          <w:color w:val="222222"/>
          <w:lang w:val="es-AR"/>
        </w:rPr>
        <w:t xml:space="preserve"> fiscales</w:t>
      </w:r>
      <w:r>
        <w:rPr>
          <w:color w:val="222222"/>
          <w:lang w:val="es-AR"/>
        </w:rPr>
        <w:t xml:space="preserve"> mongoles con el apoyo del Ministerio Público Federal de Canadá </w:t>
      </w:r>
      <w:r w:rsidR="00AA5A80">
        <w:rPr>
          <w:color w:val="222222"/>
          <w:lang w:val="es-AR"/>
        </w:rPr>
        <w:t>gracias a</w:t>
      </w:r>
      <w:r>
        <w:rPr>
          <w:color w:val="222222"/>
          <w:lang w:val="es-AR"/>
        </w:rPr>
        <w:t xml:space="preserve"> la generosa </w:t>
      </w:r>
      <w:r w:rsidRPr="007E5436">
        <w:rPr>
          <w:color w:val="222222"/>
          <w:lang w:val="es-AR"/>
        </w:rPr>
        <w:t>subvención</w:t>
      </w:r>
      <w:r>
        <w:rPr>
          <w:color w:val="222222"/>
          <w:lang w:val="es-AR"/>
        </w:rPr>
        <w:t xml:space="preserve"> del </w:t>
      </w:r>
      <w:r w:rsidRPr="007E5436">
        <w:rPr>
          <w:color w:val="222222"/>
          <w:lang w:val="es-AR"/>
        </w:rPr>
        <w:t>G</w:t>
      </w:r>
      <w:r>
        <w:rPr>
          <w:color w:val="222222"/>
          <w:lang w:val="es-AR"/>
        </w:rPr>
        <w:t xml:space="preserve">obierno del Reino Unido de Gran Bretaña e Irlanda del Norte en 2012 y también </w:t>
      </w:r>
      <w:r w:rsidR="00AA5A80">
        <w:rPr>
          <w:color w:val="222222"/>
          <w:lang w:val="es-AR"/>
        </w:rPr>
        <w:t>gracias a</w:t>
      </w:r>
      <w:r w:rsidR="00AB57DA">
        <w:rPr>
          <w:color w:val="222222"/>
          <w:lang w:val="es-AR"/>
        </w:rPr>
        <w:t xml:space="preserve"> la subvención </w:t>
      </w:r>
      <w:r>
        <w:rPr>
          <w:color w:val="222222"/>
          <w:lang w:val="es-AR"/>
        </w:rPr>
        <w:t xml:space="preserve">de la Asociación Nacional de Fiscales Generales (NAAG, por sus siglas en inglés) en 2019. </w:t>
      </w:r>
    </w:p>
    <w:p w14:paraId="3695FAEB" w14:textId="4215961A" w:rsidR="00B93C5F" w:rsidRDefault="00B93C5F" w:rsidP="00F0597F">
      <w:pPr>
        <w:pStyle w:val="NormalWeb"/>
        <w:jc w:val="both"/>
        <w:rPr>
          <w:color w:val="222222"/>
          <w:lang w:val="es-AR"/>
        </w:rPr>
      </w:pPr>
      <w:r>
        <w:rPr>
          <w:color w:val="222222"/>
          <w:lang w:val="es-AR"/>
        </w:rPr>
        <w:t xml:space="preserve">Ahora, por favor déjenme contarles de manera breve acerca de los puntos clave para el éxito de estos dos proyectos. En el marco de estos proyectos, </w:t>
      </w:r>
      <w:r w:rsidRPr="00370F46">
        <w:rPr>
          <w:color w:val="222222"/>
          <w:lang w:val="es-AR"/>
        </w:rPr>
        <w:t xml:space="preserve">se </w:t>
      </w:r>
      <w:r w:rsidR="00B259D9" w:rsidRPr="00370F46">
        <w:rPr>
          <w:color w:val="222222"/>
          <w:lang w:val="es-AR"/>
        </w:rPr>
        <w:t>l</w:t>
      </w:r>
      <w:r w:rsidR="00370F46" w:rsidRPr="00370F46">
        <w:rPr>
          <w:color w:val="222222"/>
          <w:lang w:val="es-AR"/>
        </w:rPr>
        <w:t xml:space="preserve">os introdujo </w:t>
      </w:r>
      <w:r w:rsidRPr="00370F46">
        <w:rPr>
          <w:color w:val="222222"/>
          <w:lang w:val="es-AR"/>
        </w:rPr>
        <w:t>a un total de 5 fiscales mongoles a las singularidades del sistema jurídico canadiense.</w:t>
      </w:r>
      <w:r>
        <w:rPr>
          <w:color w:val="222222"/>
          <w:lang w:val="es-AR"/>
        </w:rPr>
        <w:t xml:space="preserve"> </w:t>
      </w:r>
    </w:p>
    <w:p w14:paraId="09C637D3" w14:textId="701490A1" w:rsidR="00B93C5F" w:rsidRDefault="00B93C5F" w:rsidP="00F0597F">
      <w:pPr>
        <w:pStyle w:val="NormalWeb"/>
        <w:jc w:val="both"/>
        <w:rPr>
          <w:color w:val="222222"/>
          <w:lang w:val="es-AR"/>
        </w:rPr>
      </w:pPr>
      <w:r>
        <w:rPr>
          <w:color w:val="222222"/>
          <w:lang w:val="es-AR"/>
        </w:rPr>
        <w:t xml:space="preserve">Aprendimos </w:t>
      </w:r>
      <w:r w:rsidR="003B54AE">
        <w:rPr>
          <w:color w:val="222222"/>
          <w:lang w:val="es-AR"/>
        </w:rPr>
        <w:t>unos de</w:t>
      </w:r>
      <w:r>
        <w:rPr>
          <w:color w:val="222222"/>
          <w:lang w:val="es-AR"/>
        </w:rPr>
        <w:t xml:space="preserve"> otro</w:t>
      </w:r>
      <w:r w:rsidR="003B54AE">
        <w:rPr>
          <w:color w:val="222222"/>
          <w:lang w:val="es-AR"/>
        </w:rPr>
        <w:t>s</w:t>
      </w:r>
      <w:r>
        <w:rPr>
          <w:color w:val="222222"/>
          <w:lang w:val="es-AR"/>
        </w:rPr>
        <w:t xml:space="preserve"> mediante el análisis de </w:t>
      </w:r>
      <w:r w:rsidR="006B5537">
        <w:rPr>
          <w:color w:val="222222"/>
          <w:lang w:val="es-AR"/>
        </w:rPr>
        <w:t xml:space="preserve">los </w:t>
      </w:r>
      <w:r>
        <w:rPr>
          <w:color w:val="222222"/>
          <w:lang w:val="es-AR"/>
        </w:rPr>
        <w:t xml:space="preserve">sistemas jurídicos de dos países que se centran en sistemas </w:t>
      </w:r>
      <w:r w:rsidR="001F2C75">
        <w:rPr>
          <w:color w:val="222222"/>
          <w:lang w:val="es-AR"/>
        </w:rPr>
        <w:t>contenciosos</w:t>
      </w:r>
      <w:r>
        <w:rPr>
          <w:color w:val="222222"/>
          <w:lang w:val="es-AR"/>
        </w:rPr>
        <w:t xml:space="preserve"> de justicia penal, mediante </w:t>
      </w:r>
      <w:r w:rsidR="00E01A57">
        <w:rPr>
          <w:color w:val="222222"/>
          <w:lang w:val="es-AR"/>
        </w:rPr>
        <w:t>el intercambio</w:t>
      </w:r>
      <w:r>
        <w:rPr>
          <w:color w:val="222222"/>
          <w:lang w:val="es-AR"/>
        </w:rPr>
        <w:t xml:space="preserve"> de ideas y </w:t>
      </w:r>
      <w:r w:rsidR="00B911BB">
        <w:rPr>
          <w:color w:val="222222"/>
          <w:lang w:val="es-AR"/>
        </w:rPr>
        <w:t>organizamos</w:t>
      </w:r>
      <w:r w:rsidR="00FC1743">
        <w:rPr>
          <w:color w:val="222222"/>
          <w:lang w:val="es-AR"/>
        </w:rPr>
        <w:t xml:space="preserve"> de manera </w:t>
      </w:r>
      <w:r>
        <w:rPr>
          <w:color w:val="222222"/>
          <w:lang w:val="es-AR"/>
        </w:rPr>
        <w:t xml:space="preserve">conjunta tres sesiones de capacitación para los fiscales mongoles. </w:t>
      </w:r>
      <w:r w:rsidR="00972EB6">
        <w:rPr>
          <w:color w:val="222222"/>
          <w:lang w:val="es-AR"/>
        </w:rPr>
        <w:t xml:space="preserve">Por supuesto, tuvimos </w:t>
      </w:r>
      <w:r w:rsidR="00FC1743">
        <w:rPr>
          <w:color w:val="222222"/>
          <w:lang w:val="es-AR"/>
        </w:rPr>
        <w:t>diversas</w:t>
      </w:r>
      <w:r w:rsidR="00972EB6">
        <w:rPr>
          <w:color w:val="222222"/>
          <w:lang w:val="es-AR"/>
        </w:rPr>
        <w:t xml:space="preserve"> oportunidades de observar procesos judiciales, de reunirnos e intercambiar ideas con funcionarios de </w:t>
      </w:r>
      <w:r w:rsidR="00972EB6" w:rsidRPr="00AF6A60">
        <w:rPr>
          <w:color w:val="222222"/>
          <w:lang w:val="es-AR"/>
        </w:rPr>
        <w:t>organizaciones jurídicas y tribunales</w:t>
      </w:r>
      <w:r w:rsidR="00972EB6">
        <w:rPr>
          <w:color w:val="222222"/>
          <w:lang w:val="es-AR"/>
        </w:rPr>
        <w:t xml:space="preserve"> tanto en Mongolia como en Canadá. </w:t>
      </w:r>
    </w:p>
    <w:p w14:paraId="5739C036" w14:textId="45B5065B" w:rsidR="00DB1D9D" w:rsidRDefault="00DB1D9D" w:rsidP="00DB1D9D">
      <w:pPr>
        <w:pStyle w:val="NormalWeb"/>
        <w:ind w:firstLine="720"/>
        <w:jc w:val="both"/>
        <w:rPr>
          <w:b/>
          <w:bCs/>
          <w:color w:val="222222"/>
          <w:lang w:val="es-AR"/>
        </w:rPr>
      </w:pPr>
      <w:r w:rsidRPr="00DB1D9D">
        <w:rPr>
          <w:b/>
          <w:bCs/>
          <w:color w:val="222222"/>
          <w:lang w:val="es-AR"/>
        </w:rPr>
        <w:t>Acerca del PEP de 2012</w:t>
      </w:r>
    </w:p>
    <w:p w14:paraId="4CC1B2C4" w14:textId="111B53EA" w:rsidR="00DB1D9D" w:rsidRDefault="00A959D9" w:rsidP="00DB1D9D">
      <w:pPr>
        <w:pStyle w:val="NormalWeb"/>
        <w:jc w:val="both"/>
        <w:rPr>
          <w:color w:val="222222"/>
          <w:lang w:val="es-AR"/>
        </w:rPr>
      </w:pPr>
      <w:r>
        <w:rPr>
          <w:color w:val="222222"/>
          <w:lang w:val="es-AR"/>
        </w:rPr>
        <w:t xml:space="preserve">En primer lugar, </w:t>
      </w:r>
      <w:r w:rsidR="00331636">
        <w:rPr>
          <w:color w:val="222222"/>
          <w:lang w:val="es-AR"/>
        </w:rPr>
        <w:t xml:space="preserve">la singularidad de la tradición jurídica de Canadá incluyendo la investigación, </w:t>
      </w:r>
      <w:r w:rsidR="00CA5530">
        <w:rPr>
          <w:color w:val="222222"/>
          <w:lang w:val="es-AR"/>
        </w:rPr>
        <w:t xml:space="preserve">el criterio </w:t>
      </w:r>
      <w:r w:rsidR="00331636">
        <w:rPr>
          <w:color w:val="222222"/>
          <w:lang w:val="es-AR"/>
        </w:rPr>
        <w:t xml:space="preserve">del fiscal y </w:t>
      </w:r>
      <w:r w:rsidR="003C0117">
        <w:rPr>
          <w:color w:val="222222"/>
          <w:lang w:val="es-AR"/>
        </w:rPr>
        <w:t>el procedimiento de la</w:t>
      </w:r>
      <w:r w:rsidR="00331636">
        <w:rPr>
          <w:color w:val="222222"/>
          <w:lang w:val="es-AR"/>
        </w:rPr>
        <w:t xml:space="preserve"> audiencia judicial </w:t>
      </w:r>
      <w:r w:rsidR="003C0117">
        <w:rPr>
          <w:color w:val="222222"/>
          <w:lang w:val="es-AR"/>
        </w:rPr>
        <w:t xml:space="preserve">fue </w:t>
      </w:r>
      <w:r w:rsidR="003301C0">
        <w:rPr>
          <w:color w:val="222222"/>
          <w:lang w:val="es-AR"/>
        </w:rPr>
        <w:t>el</w:t>
      </w:r>
      <w:r w:rsidR="003C0117">
        <w:rPr>
          <w:color w:val="222222"/>
          <w:lang w:val="es-AR"/>
        </w:rPr>
        <w:t xml:space="preserve"> objeto de estudio</w:t>
      </w:r>
      <w:r w:rsidR="00331636">
        <w:rPr>
          <w:color w:val="222222"/>
          <w:lang w:val="es-AR"/>
        </w:rPr>
        <w:t xml:space="preserve">. Sobre el valor de la visita de Canadá se puede decir que la introducción a una tradición jurídica </w:t>
      </w:r>
      <w:r w:rsidR="00D9249F">
        <w:rPr>
          <w:color w:val="222222"/>
          <w:lang w:val="es-AR"/>
        </w:rPr>
        <w:t xml:space="preserve">con bases </w:t>
      </w:r>
      <w:r w:rsidR="001F2C75">
        <w:rPr>
          <w:color w:val="222222"/>
          <w:lang w:val="es-AR"/>
        </w:rPr>
        <w:t xml:space="preserve">contenciosas </w:t>
      </w:r>
      <w:r w:rsidR="00331636">
        <w:rPr>
          <w:color w:val="222222"/>
          <w:lang w:val="es-AR"/>
        </w:rPr>
        <w:t xml:space="preserve">contribuyó a que los visitantes organizaran una capacitación en Mongolia sobre lo </w:t>
      </w:r>
      <w:r w:rsidR="00331636">
        <w:rPr>
          <w:color w:val="222222"/>
          <w:lang w:val="es-AR"/>
        </w:rPr>
        <w:lastRenderedPageBreak/>
        <w:t xml:space="preserve">que aprendieron y para elaborar directrices sobre listas de verificación de investigación para fiscales. </w:t>
      </w:r>
    </w:p>
    <w:p w14:paraId="6B43D8E6" w14:textId="23180810" w:rsidR="00331636" w:rsidRDefault="00EE48AA" w:rsidP="00DB1D9D">
      <w:pPr>
        <w:pStyle w:val="NormalWeb"/>
        <w:jc w:val="both"/>
        <w:rPr>
          <w:color w:val="222222"/>
          <w:lang w:val="es-AR"/>
        </w:rPr>
      </w:pPr>
      <w:r>
        <w:rPr>
          <w:color w:val="222222"/>
          <w:lang w:val="es-AR"/>
        </w:rPr>
        <w:t>Si nos basamos tanto en la visita a Canadá como en la capacitación en Mongolia, se podría concluir que</w:t>
      </w:r>
      <w:r w:rsidR="00B645AF">
        <w:rPr>
          <w:color w:val="222222"/>
          <w:lang w:val="es-AR"/>
        </w:rPr>
        <w:t>,</w:t>
      </w:r>
      <w:r>
        <w:rPr>
          <w:color w:val="222222"/>
          <w:lang w:val="es-AR"/>
        </w:rPr>
        <w:t xml:space="preserve"> a pesar de que el sistema jurídico mongol se </w:t>
      </w:r>
      <w:r w:rsidR="00CF6EC2">
        <w:rPr>
          <w:color w:val="222222"/>
          <w:lang w:val="es-AR"/>
        </w:rPr>
        <w:t xml:space="preserve">convierte en </w:t>
      </w:r>
      <w:r>
        <w:rPr>
          <w:color w:val="222222"/>
          <w:lang w:val="es-AR"/>
        </w:rPr>
        <w:t>una mezcla entre la tradición jurídica del derecho romano y d</w:t>
      </w:r>
      <w:r w:rsidRPr="00541892">
        <w:rPr>
          <w:color w:val="222222"/>
          <w:lang w:val="es-AR"/>
        </w:rPr>
        <w:t>el</w:t>
      </w:r>
      <w:r>
        <w:rPr>
          <w:color w:val="222222"/>
          <w:lang w:val="es-AR"/>
        </w:rPr>
        <w:t xml:space="preserve"> </w:t>
      </w:r>
      <w:r w:rsidRPr="00541892">
        <w:rPr>
          <w:i/>
          <w:iCs/>
          <w:color w:val="222222"/>
          <w:lang w:val="es-AR"/>
        </w:rPr>
        <w:t>Common Law</w:t>
      </w:r>
      <w:r>
        <w:rPr>
          <w:i/>
          <w:iCs/>
          <w:color w:val="222222"/>
          <w:lang w:val="es-AR"/>
        </w:rPr>
        <w:t>,</w:t>
      </w:r>
      <w:r w:rsidRPr="00EE48AA">
        <w:rPr>
          <w:color w:val="222222"/>
          <w:lang w:val="es-AR"/>
        </w:rPr>
        <w:t xml:space="preserve"> existen aspectos que solo se deberían aprender de</w:t>
      </w:r>
      <w:r w:rsidR="005154E1">
        <w:rPr>
          <w:color w:val="222222"/>
          <w:lang w:val="es-AR"/>
        </w:rPr>
        <w:t>l</w:t>
      </w:r>
      <w:r w:rsidRPr="00EE48AA">
        <w:rPr>
          <w:color w:val="222222"/>
          <w:lang w:val="es-AR"/>
        </w:rPr>
        <w:t xml:space="preserve"> sistema clásico original </w:t>
      </w:r>
      <w:r w:rsidR="007F4240" w:rsidRPr="002F7747">
        <w:rPr>
          <w:color w:val="222222"/>
          <w:lang w:val="es-AR"/>
        </w:rPr>
        <w:t xml:space="preserve">en el </w:t>
      </w:r>
      <w:r w:rsidRPr="002F7747">
        <w:rPr>
          <w:color w:val="222222"/>
          <w:lang w:val="es-AR"/>
        </w:rPr>
        <w:t>lugar</w:t>
      </w:r>
      <w:r w:rsidRPr="00EE48AA">
        <w:rPr>
          <w:color w:val="222222"/>
          <w:lang w:val="es-AR"/>
        </w:rPr>
        <w:t>.</w:t>
      </w:r>
      <w:r>
        <w:rPr>
          <w:color w:val="222222"/>
          <w:lang w:val="es-AR"/>
        </w:rPr>
        <w:t xml:space="preserve"> Además, el proyecto le dio una gran oportunidad tanto a los fiscales canadienses como a los mongoles no solo de aprender unos de otros, </w:t>
      </w:r>
      <w:r w:rsidR="003F3CC4">
        <w:rPr>
          <w:color w:val="222222"/>
          <w:lang w:val="es-AR"/>
        </w:rPr>
        <w:t xml:space="preserve">sino también </w:t>
      </w:r>
      <w:r w:rsidR="00FA3D7F">
        <w:rPr>
          <w:color w:val="222222"/>
          <w:lang w:val="es-AR"/>
        </w:rPr>
        <w:t>de</w:t>
      </w:r>
      <w:r w:rsidR="003F3CC4">
        <w:rPr>
          <w:color w:val="222222"/>
          <w:lang w:val="es-AR"/>
        </w:rPr>
        <w:t xml:space="preserve"> </w:t>
      </w:r>
      <w:r w:rsidR="00FA3D7F">
        <w:rPr>
          <w:color w:val="222222"/>
          <w:lang w:val="es-AR"/>
        </w:rPr>
        <w:t>analizar</w:t>
      </w:r>
      <w:r w:rsidR="003F3CC4">
        <w:rPr>
          <w:color w:val="222222"/>
          <w:lang w:val="es-AR"/>
        </w:rPr>
        <w:t xml:space="preserve"> su propio sistema, </w:t>
      </w:r>
      <w:r w:rsidR="00F756A6">
        <w:rPr>
          <w:color w:val="222222"/>
          <w:lang w:val="es-AR"/>
        </w:rPr>
        <w:t xml:space="preserve">de </w:t>
      </w:r>
      <w:r w:rsidR="003F3CC4">
        <w:rPr>
          <w:color w:val="222222"/>
          <w:lang w:val="es-AR"/>
        </w:rPr>
        <w:t xml:space="preserve">evaluar y buscar maneras de mejorar la situación para </w:t>
      </w:r>
      <w:r w:rsidR="00F756A6">
        <w:rPr>
          <w:color w:val="222222"/>
          <w:lang w:val="es-AR"/>
        </w:rPr>
        <w:t xml:space="preserve">lograr </w:t>
      </w:r>
      <w:r w:rsidR="003F3CC4">
        <w:rPr>
          <w:color w:val="222222"/>
          <w:lang w:val="es-AR"/>
        </w:rPr>
        <w:t>una mejor protección de los derechos humanos durante la supervisión fiscal.</w:t>
      </w:r>
    </w:p>
    <w:p w14:paraId="60A5D88C" w14:textId="3CAF0A9C" w:rsidR="003F3CC4" w:rsidRDefault="003F3CC4" w:rsidP="00DB1D9D">
      <w:pPr>
        <w:pStyle w:val="NormalWeb"/>
        <w:jc w:val="both"/>
        <w:rPr>
          <w:color w:val="222222"/>
          <w:lang w:val="es-AR"/>
        </w:rPr>
      </w:pPr>
      <w:r>
        <w:rPr>
          <w:color w:val="222222"/>
          <w:lang w:val="es-AR"/>
        </w:rPr>
        <w:t>En comparación con</w:t>
      </w:r>
      <w:r w:rsidR="003116FA">
        <w:rPr>
          <w:color w:val="222222"/>
          <w:lang w:val="es-AR"/>
        </w:rPr>
        <w:t xml:space="preserve"> el</w:t>
      </w:r>
      <w:r>
        <w:rPr>
          <w:color w:val="222222"/>
          <w:lang w:val="es-AR"/>
        </w:rPr>
        <w:t xml:space="preserve"> proceso penal en Mongolia, se advierten las siguientes diferencias durante la visita de Canadá:</w:t>
      </w:r>
    </w:p>
    <w:p w14:paraId="04B3639A" w14:textId="0E8658CD" w:rsidR="003F3CC4" w:rsidRPr="003F3CC4" w:rsidRDefault="003F3CC4" w:rsidP="003F3CC4">
      <w:pPr>
        <w:pStyle w:val="NormalWeb"/>
        <w:numPr>
          <w:ilvl w:val="0"/>
          <w:numId w:val="2"/>
        </w:numPr>
        <w:jc w:val="center"/>
        <w:rPr>
          <w:i/>
          <w:iCs/>
          <w:color w:val="222222"/>
          <w:lang w:val="es-AR"/>
        </w:rPr>
      </w:pPr>
      <w:r w:rsidRPr="003F3CC4">
        <w:rPr>
          <w:i/>
          <w:iCs/>
          <w:color w:val="222222"/>
          <w:lang w:val="es-AR"/>
        </w:rPr>
        <w:t xml:space="preserve">La primera diferencia es la obtención de una </w:t>
      </w:r>
      <w:r w:rsidRPr="00835733">
        <w:rPr>
          <w:i/>
          <w:iCs/>
          <w:color w:val="222222"/>
          <w:lang w:val="es-AR"/>
        </w:rPr>
        <w:t>orden judicial</w:t>
      </w:r>
      <w:r w:rsidRPr="003F3CC4">
        <w:rPr>
          <w:i/>
          <w:iCs/>
          <w:color w:val="222222"/>
          <w:lang w:val="es-AR"/>
        </w:rPr>
        <w:t xml:space="preserve"> de</w:t>
      </w:r>
      <w:r w:rsidR="00C05042">
        <w:rPr>
          <w:i/>
          <w:iCs/>
          <w:color w:val="222222"/>
          <w:lang w:val="es-AR"/>
        </w:rPr>
        <w:t xml:space="preserve"> un</w:t>
      </w:r>
      <w:r w:rsidRPr="003F3CC4">
        <w:rPr>
          <w:i/>
          <w:iCs/>
          <w:color w:val="222222"/>
          <w:lang w:val="es-AR"/>
        </w:rPr>
        <w:t xml:space="preserve"> tribunal.</w:t>
      </w:r>
    </w:p>
    <w:p w14:paraId="518F7F15" w14:textId="48945801" w:rsidR="00B93C5F" w:rsidRDefault="00536C58" w:rsidP="00F0597F">
      <w:pPr>
        <w:pStyle w:val="NormalWeb"/>
        <w:jc w:val="both"/>
        <w:rPr>
          <w:lang w:val="es-AR"/>
        </w:rPr>
      </w:pPr>
      <w:r>
        <w:rPr>
          <w:lang w:val="es-AR"/>
        </w:rPr>
        <w:t>Por un lado, de acuerdo con el Código</w:t>
      </w:r>
      <w:r w:rsidR="007254B5">
        <w:rPr>
          <w:lang w:val="es-AR"/>
        </w:rPr>
        <w:t xml:space="preserve"> Procesal</w:t>
      </w:r>
      <w:r>
        <w:rPr>
          <w:lang w:val="es-AR"/>
        </w:rPr>
        <w:t xml:space="preserve"> Penal de 2002, Mongolia, la policía obtiene una orden judicial del tribunal, solo </w:t>
      </w:r>
      <w:r w:rsidR="008A5A6D">
        <w:rPr>
          <w:lang w:val="es-AR"/>
        </w:rPr>
        <w:t xml:space="preserve">si </w:t>
      </w:r>
      <w:r>
        <w:rPr>
          <w:lang w:val="es-AR"/>
        </w:rPr>
        <w:t>el acusado deb</w:t>
      </w:r>
      <w:r w:rsidR="008A5A6D">
        <w:rPr>
          <w:lang w:val="es-AR"/>
        </w:rPr>
        <w:t>e</w:t>
      </w:r>
      <w:r>
        <w:rPr>
          <w:lang w:val="es-AR"/>
        </w:rPr>
        <w:t xml:space="preserve"> </w:t>
      </w:r>
      <w:r w:rsidR="008A5A6D">
        <w:rPr>
          <w:lang w:val="es-AR"/>
        </w:rPr>
        <w:t>permanecer</w:t>
      </w:r>
      <w:r>
        <w:rPr>
          <w:lang w:val="es-AR"/>
        </w:rPr>
        <w:t xml:space="preserve"> en un centro de detención, mientras que </w:t>
      </w:r>
      <w:r w:rsidR="00C34C8A">
        <w:rPr>
          <w:lang w:val="es-AR"/>
        </w:rPr>
        <w:t xml:space="preserve">los </w:t>
      </w:r>
      <w:r>
        <w:rPr>
          <w:lang w:val="es-AR"/>
        </w:rPr>
        <w:t xml:space="preserve">otros procesos penales que buscan </w:t>
      </w:r>
      <w:r w:rsidR="000C4C4E">
        <w:rPr>
          <w:lang w:val="es-AR"/>
        </w:rPr>
        <w:t>limitar</w:t>
      </w:r>
      <w:r w:rsidR="004D7A37">
        <w:rPr>
          <w:lang w:val="es-AR"/>
        </w:rPr>
        <w:t xml:space="preserve"> </w:t>
      </w:r>
      <w:r>
        <w:rPr>
          <w:lang w:val="es-AR"/>
        </w:rPr>
        <w:t xml:space="preserve">los derechos humanos </w:t>
      </w:r>
      <w:r w:rsidRPr="00B054E0">
        <w:rPr>
          <w:lang w:val="es-AR"/>
        </w:rPr>
        <w:t xml:space="preserve">se regulan </w:t>
      </w:r>
      <w:r w:rsidR="00B054E0" w:rsidRPr="00B054E0">
        <w:rPr>
          <w:lang w:val="es-AR"/>
        </w:rPr>
        <w:t xml:space="preserve">en base al criterio </w:t>
      </w:r>
      <w:r w:rsidRPr="00B054E0">
        <w:rPr>
          <w:lang w:val="es-AR"/>
        </w:rPr>
        <w:t>tanto del investigador como del fiscal.</w:t>
      </w:r>
      <w:r>
        <w:rPr>
          <w:lang w:val="es-AR"/>
        </w:rPr>
        <w:t xml:space="preserve"> A pesar de que el proceso resultó útil para ahorrar tiempo y </w:t>
      </w:r>
      <w:r w:rsidR="00F364C4">
        <w:rPr>
          <w:lang w:val="es-AR"/>
        </w:rPr>
        <w:t>costos</w:t>
      </w:r>
      <w:r>
        <w:rPr>
          <w:lang w:val="es-AR"/>
        </w:rPr>
        <w:t>, aun así, hubo casos en los que se violaron los derechos humanos</w:t>
      </w:r>
      <w:r w:rsidR="00412DEE">
        <w:rPr>
          <w:lang w:val="es-AR"/>
        </w:rPr>
        <w:t>, como el de</w:t>
      </w:r>
      <w:r>
        <w:rPr>
          <w:lang w:val="es-AR"/>
        </w:rPr>
        <w:t xml:space="preserve"> la </w:t>
      </w:r>
      <w:r w:rsidRPr="00793AB1">
        <w:rPr>
          <w:lang w:val="es-AR"/>
        </w:rPr>
        <w:t>detención arbitraria.</w:t>
      </w:r>
      <w:r>
        <w:rPr>
          <w:lang w:val="es-AR"/>
        </w:rPr>
        <w:t xml:space="preserve"> </w:t>
      </w:r>
    </w:p>
    <w:p w14:paraId="62B004CD" w14:textId="48D33BEF" w:rsidR="00536C58" w:rsidRDefault="00536C58" w:rsidP="00F0597F">
      <w:pPr>
        <w:pStyle w:val="NormalWeb"/>
        <w:jc w:val="both"/>
        <w:rPr>
          <w:lang w:val="es-AR"/>
        </w:rPr>
      </w:pPr>
      <w:r>
        <w:rPr>
          <w:lang w:val="es-AR"/>
        </w:rPr>
        <w:t xml:space="preserve">Por otro lado, la policía canadiense obtiene todo tipo de órdenes judiciales del tribunal para </w:t>
      </w:r>
      <w:r w:rsidR="000C4C4E" w:rsidRPr="000C4C4E">
        <w:rPr>
          <w:lang w:val="es-AR"/>
        </w:rPr>
        <w:t>limitar</w:t>
      </w:r>
      <w:r w:rsidR="004D7A37" w:rsidRPr="000C4C4E">
        <w:rPr>
          <w:lang w:val="es-AR"/>
        </w:rPr>
        <w:t xml:space="preserve"> </w:t>
      </w:r>
      <w:r>
        <w:rPr>
          <w:lang w:val="es-AR"/>
        </w:rPr>
        <w:t xml:space="preserve">los derechos humanos durante una investigación. </w:t>
      </w:r>
    </w:p>
    <w:p w14:paraId="4641582B" w14:textId="0ED48298" w:rsidR="004D7A37" w:rsidRDefault="004D7A37" w:rsidP="004D7A37">
      <w:pPr>
        <w:pStyle w:val="NormalWeb"/>
        <w:numPr>
          <w:ilvl w:val="0"/>
          <w:numId w:val="2"/>
        </w:numPr>
        <w:jc w:val="center"/>
        <w:rPr>
          <w:i/>
          <w:iCs/>
          <w:lang w:val="es-AR"/>
        </w:rPr>
      </w:pPr>
      <w:r w:rsidRPr="004D7A37">
        <w:rPr>
          <w:i/>
          <w:iCs/>
          <w:lang w:val="es-AR"/>
        </w:rPr>
        <w:t xml:space="preserve">La segunda diferencia </w:t>
      </w:r>
      <w:r w:rsidR="008C0B30">
        <w:rPr>
          <w:i/>
          <w:iCs/>
          <w:lang w:val="es-AR"/>
        </w:rPr>
        <w:t>e</w:t>
      </w:r>
      <w:r w:rsidR="005345AF">
        <w:rPr>
          <w:i/>
          <w:iCs/>
          <w:lang w:val="es-AR"/>
        </w:rPr>
        <w:t>s el modo</w:t>
      </w:r>
      <w:r w:rsidRPr="004D7A37">
        <w:rPr>
          <w:i/>
          <w:iCs/>
          <w:lang w:val="es-AR"/>
        </w:rPr>
        <w:t xml:space="preserve"> en que se </w:t>
      </w:r>
      <w:r w:rsidR="00687577">
        <w:rPr>
          <w:i/>
          <w:iCs/>
          <w:lang w:val="es-AR"/>
        </w:rPr>
        <w:t>obtienen</w:t>
      </w:r>
      <w:r w:rsidRPr="004D7A37">
        <w:rPr>
          <w:i/>
          <w:iCs/>
          <w:lang w:val="es-AR"/>
        </w:rPr>
        <w:t xml:space="preserve"> las pruebas</w:t>
      </w:r>
    </w:p>
    <w:p w14:paraId="65050957" w14:textId="6FFAEA77" w:rsidR="00C91E7D" w:rsidRPr="00C91E7D" w:rsidRDefault="00C91E7D" w:rsidP="00C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Por un lado, </w:t>
      </w:r>
      <w:r w:rsidRPr="00C91E7D">
        <w:rPr>
          <w:rFonts w:ascii="Times New Roman" w:hAnsi="Times New Roman" w:cs="Times New Roman"/>
          <w:sz w:val="24"/>
          <w:szCs w:val="24"/>
        </w:rPr>
        <w:t>l</w:t>
      </w:r>
      <w:r w:rsidR="00C5379E">
        <w:rPr>
          <w:rFonts w:ascii="Times New Roman" w:hAnsi="Times New Roman" w:cs="Times New Roman"/>
          <w:sz w:val="24"/>
          <w:szCs w:val="24"/>
          <w:lang w:val="es-AR"/>
        </w:rPr>
        <w:t>a</w:t>
      </w:r>
      <w:r w:rsidRPr="00C91E7D">
        <w:rPr>
          <w:rFonts w:ascii="Times New Roman" w:hAnsi="Times New Roman" w:cs="Times New Roman"/>
          <w:sz w:val="24"/>
          <w:szCs w:val="24"/>
        </w:rPr>
        <w:t xml:space="preserve"> "inte</w:t>
      </w:r>
      <w:r w:rsidR="00C5379E">
        <w:rPr>
          <w:rFonts w:ascii="Times New Roman" w:hAnsi="Times New Roman" w:cs="Times New Roman"/>
          <w:sz w:val="24"/>
          <w:szCs w:val="24"/>
          <w:lang w:val="es-AR"/>
        </w:rPr>
        <w:t>rrogación</w:t>
      </w:r>
      <w:r w:rsidRPr="00C91E7D">
        <w:rPr>
          <w:rFonts w:ascii="Times New Roman" w:hAnsi="Times New Roman" w:cs="Times New Roman"/>
          <w:sz w:val="24"/>
          <w:szCs w:val="24"/>
        </w:rPr>
        <w:t>" no es</w:t>
      </w:r>
      <w:r w:rsidR="006D675F">
        <w:rPr>
          <w:rFonts w:ascii="Times New Roman" w:hAnsi="Times New Roman" w:cs="Times New Roman"/>
          <w:sz w:val="24"/>
          <w:szCs w:val="24"/>
          <w:lang w:val="es-AR"/>
        </w:rPr>
        <w:t xml:space="preserve"> un m</w:t>
      </w:r>
      <w:r w:rsidR="00774BFD">
        <w:rPr>
          <w:rFonts w:ascii="Times New Roman" w:hAnsi="Times New Roman" w:cs="Times New Roman"/>
          <w:sz w:val="24"/>
          <w:szCs w:val="24"/>
          <w:lang w:val="es-AR"/>
        </w:rPr>
        <w:t>edio</w:t>
      </w:r>
      <w:r w:rsidRPr="00C91E7D">
        <w:rPr>
          <w:rFonts w:ascii="Times New Roman" w:hAnsi="Times New Roman" w:cs="Times New Roman"/>
          <w:sz w:val="24"/>
          <w:szCs w:val="24"/>
        </w:rPr>
        <w:t xml:space="preserve"> principal </w:t>
      </w:r>
      <w:r w:rsidR="00774BFD">
        <w:rPr>
          <w:rFonts w:ascii="Times New Roman" w:hAnsi="Times New Roman" w:cs="Times New Roman"/>
          <w:sz w:val="24"/>
          <w:szCs w:val="24"/>
          <w:lang w:val="es-AR"/>
        </w:rPr>
        <w:t>por el que se</w:t>
      </w:r>
      <w:r w:rsidRPr="00C91E7D">
        <w:rPr>
          <w:rFonts w:ascii="Times New Roman" w:hAnsi="Times New Roman" w:cs="Times New Roman"/>
          <w:sz w:val="24"/>
          <w:szCs w:val="24"/>
        </w:rPr>
        <w:t xml:space="preserve"> obt</w:t>
      </w:r>
      <w:r w:rsidR="00774BFD">
        <w:rPr>
          <w:rFonts w:ascii="Times New Roman" w:hAnsi="Times New Roman" w:cs="Times New Roman"/>
          <w:sz w:val="24"/>
          <w:szCs w:val="24"/>
          <w:lang w:val="es-AR"/>
        </w:rPr>
        <w:t>ienen las</w:t>
      </w:r>
      <w:r w:rsidRPr="00C91E7D">
        <w:rPr>
          <w:rFonts w:ascii="Times New Roman" w:hAnsi="Times New Roman" w:cs="Times New Roman"/>
          <w:sz w:val="24"/>
          <w:szCs w:val="24"/>
        </w:rPr>
        <w:t xml:space="preserve"> pruebas, pero el uso de instrumentos técnicos modernos y la operación encubierta se utilizan en</w:t>
      </w:r>
      <w:r w:rsidR="00FE4BD7">
        <w:rPr>
          <w:rFonts w:ascii="Times New Roman" w:hAnsi="Times New Roman" w:cs="Times New Roman"/>
          <w:sz w:val="24"/>
          <w:szCs w:val="24"/>
          <w:lang w:val="es-AR"/>
        </w:rPr>
        <w:t xml:space="preserve"> gran parte de</w:t>
      </w:r>
      <w:r w:rsidRPr="00C91E7D">
        <w:rPr>
          <w:rFonts w:ascii="Times New Roman" w:hAnsi="Times New Roman" w:cs="Times New Roman"/>
          <w:sz w:val="24"/>
          <w:szCs w:val="24"/>
        </w:rPr>
        <w:t xml:space="preserve"> Canadá. La policía investiga </w:t>
      </w:r>
      <w:r w:rsidR="007A0661">
        <w:rPr>
          <w:rFonts w:ascii="Times New Roman" w:hAnsi="Times New Roman" w:cs="Times New Roman"/>
          <w:sz w:val="24"/>
          <w:szCs w:val="24"/>
          <w:lang w:val="es-AR"/>
        </w:rPr>
        <w:t>las</w:t>
      </w:r>
      <w:r w:rsidR="00AF0C98">
        <w:rPr>
          <w:rFonts w:ascii="Times New Roman" w:hAnsi="Times New Roman" w:cs="Times New Roman"/>
          <w:sz w:val="24"/>
          <w:szCs w:val="24"/>
          <w:lang w:val="es-AR"/>
        </w:rPr>
        <w:t xml:space="preserve"> causas</w:t>
      </w:r>
      <w:r w:rsidRPr="00C91E7D">
        <w:rPr>
          <w:rFonts w:ascii="Times New Roman" w:hAnsi="Times New Roman" w:cs="Times New Roman"/>
          <w:sz w:val="24"/>
          <w:szCs w:val="24"/>
        </w:rPr>
        <w:t xml:space="preserve"> penales de </w:t>
      </w:r>
      <w:r>
        <w:rPr>
          <w:rFonts w:ascii="Times New Roman" w:hAnsi="Times New Roman" w:cs="Times New Roman"/>
          <w:sz w:val="24"/>
          <w:szCs w:val="24"/>
          <w:lang w:val="es-AR"/>
        </w:rPr>
        <w:t>manera</w:t>
      </w:r>
      <w:r w:rsidRPr="00C91E7D">
        <w:rPr>
          <w:rFonts w:ascii="Times New Roman" w:hAnsi="Times New Roman" w:cs="Times New Roman"/>
          <w:sz w:val="24"/>
          <w:szCs w:val="24"/>
        </w:rPr>
        <w:t xml:space="preserve"> independiente, e</w:t>
      </w:r>
      <w:r>
        <w:rPr>
          <w:rFonts w:ascii="Times New Roman" w:hAnsi="Times New Roman" w:cs="Times New Roman"/>
          <w:sz w:val="24"/>
          <w:szCs w:val="24"/>
          <w:lang w:val="es-AR"/>
        </w:rPr>
        <w:t>n especial,</w:t>
      </w:r>
      <w:r w:rsidRPr="00C91E7D">
        <w:rPr>
          <w:rFonts w:ascii="Times New Roman" w:hAnsi="Times New Roman" w:cs="Times New Roman"/>
          <w:sz w:val="24"/>
          <w:szCs w:val="24"/>
        </w:rPr>
        <w:t xml:space="preserve"> en </w:t>
      </w:r>
      <w:r w:rsidR="006C306C">
        <w:rPr>
          <w:rFonts w:ascii="Times New Roman" w:hAnsi="Times New Roman" w:cs="Times New Roman"/>
          <w:sz w:val="24"/>
          <w:szCs w:val="24"/>
          <w:lang w:val="es-AR"/>
        </w:rPr>
        <w:t>situaciones</w:t>
      </w:r>
      <w:r w:rsidRPr="00C91E7D">
        <w:rPr>
          <w:rFonts w:ascii="Times New Roman" w:hAnsi="Times New Roman" w:cs="Times New Roman"/>
          <w:sz w:val="24"/>
          <w:szCs w:val="24"/>
        </w:rPr>
        <w:t xml:space="preserve"> </w:t>
      </w:r>
      <w:r w:rsidRPr="006C306C">
        <w:rPr>
          <w:rFonts w:ascii="Times New Roman" w:hAnsi="Times New Roman" w:cs="Times New Roman"/>
          <w:sz w:val="24"/>
          <w:szCs w:val="24"/>
        </w:rPr>
        <w:t xml:space="preserve">urgentes y </w:t>
      </w:r>
      <w:r w:rsidR="00FA080F" w:rsidRPr="006C306C">
        <w:rPr>
          <w:rFonts w:ascii="Times New Roman" w:hAnsi="Times New Roman" w:cs="Times New Roman"/>
          <w:sz w:val="24"/>
          <w:szCs w:val="24"/>
          <w:lang w:val="es-AR"/>
        </w:rPr>
        <w:t>apremiantes</w:t>
      </w:r>
      <w:r w:rsidRPr="006C306C">
        <w:rPr>
          <w:rFonts w:ascii="Times New Roman" w:hAnsi="Times New Roman" w:cs="Times New Roman"/>
          <w:sz w:val="24"/>
          <w:szCs w:val="24"/>
        </w:rPr>
        <w:t>.</w:t>
      </w:r>
      <w:r w:rsidRPr="00C91E7D">
        <w:rPr>
          <w:rFonts w:ascii="Times New Roman" w:hAnsi="Times New Roman" w:cs="Times New Roman"/>
          <w:sz w:val="24"/>
          <w:szCs w:val="24"/>
        </w:rPr>
        <w:t xml:space="preserve"> Solo el fiscal tiene derecho a iniciar una investigación penal</w:t>
      </w:r>
      <w:r w:rsidR="005E68EB">
        <w:rPr>
          <w:rFonts w:ascii="Times New Roman" w:hAnsi="Times New Roman" w:cs="Times New Roman"/>
          <w:sz w:val="24"/>
          <w:szCs w:val="24"/>
          <w:lang w:val="es-AR"/>
        </w:rPr>
        <w:t xml:space="preserve"> y de</w:t>
      </w:r>
      <w:r w:rsidR="00EF7BD3">
        <w:rPr>
          <w:rFonts w:ascii="Times New Roman" w:hAnsi="Times New Roman" w:cs="Times New Roman"/>
          <w:sz w:val="24"/>
          <w:szCs w:val="24"/>
          <w:lang w:val="es-AR"/>
        </w:rPr>
        <w:t xml:space="preserve"> imputar</w:t>
      </w:r>
      <w:r w:rsidRPr="00C91E7D">
        <w:rPr>
          <w:rFonts w:ascii="Times New Roman" w:hAnsi="Times New Roman" w:cs="Times New Roman"/>
          <w:sz w:val="24"/>
          <w:szCs w:val="24"/>
        </w:rPr>
        <w:t xml:space="preserve"> al acusado.</w:t>
      </w:r>
    </w:p>
    <w:p w14:paraId="0D444598" w14:textId="584D56C2" w:rsidR="00C91E7D" w:rsidRPr="00C91E7D" w:rsidRDefault="00C91E7D" w:rsidP="00C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C91E7D">
        <w:rPr>
          <w:rFonts w:ascii="Times New Roman" w:hAnsi="Times New Roman" w:cs="Times New Roman"/>
          <w:sz w:val="24"/>
          <w:szCs w:val="24"/>
        </w:rPr>
        <w:t xml:space="preserve">Por otro lado, el uso de herramientas técnicas </w:t>
      </w:r>
      <w:r w:rsidR="0024507F">
        <w:rPr>
          <w:rFonts w:ascii="Times New Roman" w:hAnsi="Times New Roman" w:cs="Times New Roman"/>
          <w:sz w:val="24"/>
          <w:szCs w:val="24"/>
          <w:lang w:val="es-AR"/>
        </w:rPr>
        <w:t>durante</w:t>
      </w:r>
      <w:r w:rsidRPr="00C91E7D">
        <w:rPr>
          <w:rFonts w:ascii="Times New Roman" w:hAnsi="Times New Roman" w:cs="Times New Roman"/>
          <w:sz w:val="24"/>
          <w:szCs w:val="24"/>
        </w:rPr>
        <w:t xml:space="preserve"> la investigación</w:t>
      </w:r>
      <w:r w:rsidR="001A3232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A3232" w:rsidRPr="001A3232">
        <w:rPr>
          <w:rFonts w:ascii="Times New Roman" w:hAnsi="Times New Roman" w:cs="Times New Roman"/>
          <w:sz w:val="24"/>
          <w:szCs w:val="24"/>
        </w:rPr>
        <w:t>fue</w:t>
      </w:r>
      <w:r w:rsidR="001A3232" w:rsidRPr="00C91E7D">
        <w:rPr>
          <w:rFonts w:ascii="Times New Roman" w:hAnsi="Times New Roman" w:cs="Times New Roman"/>
          <w:sz w:val="24"/>
          <w:szCs w:val="24"/>
        </w:rPr>
        <w:t xml:space="preserve"> muy limitado</w:t>
      </w:r>
      <w:r w:rsidRPr="00C91E7D">
        <w:rPr>
          <w:rFonts w:ascii="Times New Roman" w:hAnsi="Times New Roman" w:cs="Times New Roman"/>
          <w:sz w:val="24"/>
          <w:szCs w:val="24"/>
        </w:rPr>
        <w:t xml:space="preserve"> debido a la falta de presupuesto, lo que </w:t>
      </w:r>
      <w:r w:rsidR="001A3232">
        <w:rPr>
          <w:rFonts w:ascii="Times New Roman" w:hAnsi="Times New Roman" w:cs="Times New Roman"/>
          <w:sz w:val="24"/>
          <w:szCs w:val="24"/>
          <w:lang w:val="es-AR"/>
        </w:rPr>
        <w:t>incentivó</w:t>
      </w:r>
      <w:r w:rsidRPr="00C91E7D">
        <w:rPr>
          <w:rFonts w:ascii="Times New Roman" w:hAnsi="Times New Roman" w:cs="Times New Roman"/>
          <w:sz w:val="24"/>
          <w:szCs w:val="24"/>
        </w:rPr>
        <w:t xml:space="preserve"> </w:t>
      </w:r>
      <w:r w:rsidR="00E50EF2">
        <w:rPr>
          <w:rFonts w:ascii="Times New Roman" w:hAnsi="Times New Roman" w:cs="Times New Roman"/>
          <w:sz w:val="24"/>
          <w:szCs w:val="24"/>
          <w:lang w:val="es-AR"/>
        </w:rPr>
        <w:t xml:space="preserve">el uso de </w:t>
      </w:r>
      <w:r w:rsidRPr="00C91E7D">
        <w:rPr>
          <w:rFonts w:ascii="Times New Roman" w:hAnsi="Times New Roman" w:cs="Times New Roman"/>
          <w:sz w:val="24"/>
          <w:szCs w:val="24"/>
        </w:rPr>
        <w:t>la técnica de interroga</w:t>
      </w:r>
      <w:r w:rsidR="00347011">
        <w:rPr>
          <w:rFonts w:ascii="Times New Roman" w:hAnsi="Times New Roman" w:cs="Times New Roman"/>
          <w:sz w:val="24"/>
          <w:szCs w:val="24"/>
          <w:lang w:val="es-AR"/>
        </w:rPr>
        <w:t>ción</w:t>
      </w:r>
      <w:r w:rsidRPr="00C91E7D">
        <w:rPr>
          <w:rFonts w:ascii="Times New Roman" w:hAnsi="Times New Roman" w:cs="Times New Roman"/>
          <w:sz w:val="24"/>
          <w:szCs w:val="24"/>
        </w:rPr>
        <w:t xml:space="preserve"> durante la investigación en Mongolia. Además, </w:t>
      </w:r>
      <w:r w:rsidR="00F52180">
        <w:rPr>
          <w:rFonts w:ascii="Times New Roman" w:hAnsi="Times New Roman" w:cs="Times New Roman"/>
          <w:sz w:val="24"/>
          <w:szCs w:val="24"/>
          <w:lang w:val="es-AR"/>
        </w:rPr>
        <w:t xml:space="preserve">no se consideró a </w:t>
      </w:r>
      <w:r w:rsidRPr="00C91E7D">
        <w:rPr>
          <w:rFonts w:ascii="Times New Roman" w:hAnsi="Times New Roman" w:cs="Times New Roman"/>
          <w:sz w:val="24"/>
          <w:szCs w:val="24"/>
        </w:rPr>
        <w:t xml:space="preserve">los materiales o documentos recopilados durante la operación encubierta </w:t>
      </w:r>
      <w:r w:rsidR="00F52180">
        <w:rPr>
          <w:rFonts w:ascii="Times New Roman" w:hAnsi="Times New Roman" w:cs="Times New Roman"/>
          <w:sz w:val="24"/>
          <w:szCs w:val="24"/>
          <w:lang w:val="es-AR"/>
        </w:rPr>
        <w:t>como</w:t>
      </w:r>
      <w:r w:rsidRPr="00C91E7D">
        <w:rPr>
          <w:rFonts w:ascii="Times New Roman" w:hAnsi="Times New Roman" w:cs="Times New Roman"/>
          <w:sz w:val="24"/>
          <w:szCs w:val="24"/>
        </w:rPr>
        <w:t xml:space="preserve"> parte de la </w:t>
      </w:r>
      <w:r>
        <w:rPr>
          <w:rFonts w:ascii="Times New Roman" w:hAnsi="Times New Roman" w:cs="Times New Roman"/>
          <w:sz w:val="24"/>
          <w:szCs w:val="24"/>
          <w:lang w:val="es-AR"/>
        </w:rPr>
        <w:t>pruebas</w:t>
      </w:r>
      <w:r w:rsidRPr="00C91E7D">
        <w:rPr>
          <w:rFonts w:ascii="Times New Roman" w:hAnsi="Times New Roman" w:cs="Times New Roman"/>
          <w:sz w:val="24"/>
          <w:szCs w:val="24"/>
        </w:rPr>
        <w:t xml:space="preserve">. La investigación </w:t>
      </w:r>
      <w:r w:rsidR="0022717E">
        <w:rPr>
          <w:rFonts w:ascii="Times New Roman" w:hAnsi="Times New Roman" w:cs="Times New Roman"/>
          <w:sz w:val="24"/>
          <w:szCs w:val="24"/>
          <w:lang w:val="es-AR"/>
        </w:rPr>
        <w:t>estaba</w:t>
      </w:r>
      <w:r w:rsidRPr="00C91E7D">
        <w:rPr>
          <w:rFonts w:ascii="Times New Roman" w:hAnsi="Times New Roman" w:cs="Times New Roman"/>
          <w:sz w:val="24"/>
          <w:szCs w:val="24"/>
        </w:rPr>
        <w:t xml:space="preserve"> bajo el control </w:t>
      </w:r>
      <w:r w:rsidR="00A221D6" w:rsidRPr="00E27324">
        <w:rPr>
          <w:rFonts w:ascii="Times New Roman" w:hAnsi="Times New Roman" w:cs="Times New Roman"/>
          <w:sz w:val="24"/>
          <w:szCs w:val="24"/>
          <w:lang w:val="es-AR"/>
        </w:rPr>
        <w:t>riguroso</w:t>
      </w:r>
      <w:r w:rsidR="00A221D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C91E7D">
        <w:rPr>
          <w:rFonts w:ascii="Times New Roman" w:hAnsi="Times New Roman" w:cs="Times New Roman"/>
          <w:sz w:val="24"/>
          <w:szCs w:val="24"/>
        </w:rPr>
        <w:t>del fiscal, mientras que el investigado</w:t>
      </w:r>
      <w:r w:rsidRPr="0022717E">
        <w:rPr>
          <w:rFonts w:ascii="Times New Roman" w:hAnsi="Times New Roman" w:cs="Times New Roman"/>
          <w:sz w:val="24"/>
          <w:szCs w:val="24"/>
        </w:rPr>
        <w:t>r tenía</w:t>
      </w:r>
      <w:r w:rsidRPr="00C91E7D">
        <w:rPr>
          <w:rFonts w:ascii="Times New Roman" w:hAnsi="Times New Roman" w:cs="Times New Roman"/>
          <w:sz w:val="24"/>
          <w:szCs w:val="24"/>
        </w:rPr>
        <w:t xml:space="preserve"> derecho a iniciar una investigación </w:t>
      </w:r>
      <w:r w:rsidR="00A221D6">
        <w:rPr>
          <w:rFonts w:ascii="Times New Roman" w:hAnsi="Times New Roman" w:cs="Times New Roman"/>
          <w:sz w:val="24"/>
          <w:szCs w:val="24"/>
          <w:lang w:val="es-AR"/>
        </w:rPr>
        <w:t xml:space="preserve">penal </w:t>
      </w:r>
      <w:r w:rsidRPr="00C91E7D">
        <w:rPr>
          <w:rFonts w:ascii="Times New Roman" w:hAnsi="Times New Roman" w:cs="Times New Roman"/>
          <w:sz w:val="24"/>
          <w:szCs w:val="24"/>
        </w:rPr>
        <w:t xml:space="preserve">y </w:t>
      </w:r>
      <w:r w:rsidR="00A221D6" w:rsidRPr="0022717E">
        <w:rPr>
          <w:rFonts w:ascii="Times New Roman" w:hAnsi="Times New Roman" w:cs="Times New Roman"/>
          <w:sz w:val="24"/>
          <w:szCs w:val="24"/>
          <w:lang w:val="es-AR"/>
        </w:rPr>
        <w:t xml:space="preserve">de </w:t>
      </w:r>
      <w:r w:rsidR="00A14789">
        <w:rPr>
          <w:rFonts w:ascii="Times New Roman" w:hAnsi="Times New Roman" w:cs="Times New Roman"/>
          <w:sz w:val="24"/>
          <w:szCs w:val="24"/>
          <w:lang w:val="es-AR"/>
        </w:rPr>
        <w:t>imputar al acusado.</w:t>
      </w:r>
    </w:p>
    <w:p w14:paraId="0F2E9CC8" w14:textId="51DC0BD3" w:rsidR="00C91E7D" w:rsidRPr="0011550E" w:rsidRDefault="00C91E7D" w:rsidP="00C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es-AR"/>
        </w:rPr>
      </w:pPr>
      <w:r w:rsidRPr="00C91E7D">
        <w:rPr>
          <w:rFonts w:ascii="Times New Roman" w:hAnsi="Times New Roman" w:cs="Times New Roman"/>
          <w:sz w:val="24"/>
          <w:szCs w:val="24"/>
          <w:lang w:val="es-AR"/>
        </w:rPr>
        <w:t xml:space="preserve">Basándonos en la experiencia, </w:t>
      </w:r>
      <w:r w:rsidR="0011550E">
        <w:rPr>
          <w:rFonts w:ascii="Times New Roman" w:hAnsi="Times New Roman" w:cs="Times New Roman"/>
          <w:sz w:val="24"/>
          <w:szCs w:val="24"/>
          <w:lang w:val="es-AR"/>
        </w:rPr>
        <w:t>elaboramos</w:t>
      </w:r>
      <w:r w:rsidRPr="00C91E7D">
        <w:rPr>
          <w:rFonts w:ascii="Times New Roman" w:hAnsi="Times New Roman" w:cs="Times New Roman"/>
          <w:sz w:val="24"/>
          <w:szCs w:val="24"/>
          <w:lang w:val="es-AR"/>
        </w:rPr>
        <w:t xml:space="preserve"> una sugerencia para el nuevo borrador del </w:t>
      </w:r>
      <w:r w:rsidRPr="00CB3FDF">
        <w:rPr>
          <w:rFonts w:ascii="Times New Roman" w:hAnsi="Times New Roman" w:cs="Times New Roman"/>
          <w:sz w:val="24"/>
          <w:szCs w:val="24"/>
          <w:lang w:val="es-AR"/>
        </w:rPr>
        <w:t xml:space="preserve">Código </w:t>
      </w:r>
      <w:r w:rsidR="001A5BA4">
        <w:rPr>
          <w:rFonts w:ascii="Times New Roman" w:hAnsi="Times New Roman" w:cs="Times New Roman"/>
          <w:sz w:val="24"/>
          <w:szCs w:val="24"/>
          <w:lang w:val="es-AR"/>
        </w:rPr>
        <w:t>Procesal Penal</w:t>
      </w:r>
      <w:r w:rsidRPr="00C91E7D">
        <w:rPr>
          <w:rFonts w:ascii="Times New Roman" w:hAnsi="Times New Roman" w:cs="Times New Roman"/>
          <w:sz w:val="24"/>
          <w:szCs w:val="24"/>
          <w:lang w:val="es-AR"/>
        </w:rPr>
        <w:t xml:space="preserve"> de 2015 y</w:t>
      </w:r>
      <w:r w:rsidR="00CB3FDF">
        <w:rPr>
          <w:rFonts w:ascii="Times New Roman" w:hAnsi="Times New Roman" w:cs="Times New Roman"/>
          <w:sz w:val="24"/>
          <w:szCs w:val="24"/>
          <w:lang w:val="es-AR"/>
        </w:rPr>
        <w:t xml:space="preserve">, en la actualidad, </w:t>
      </w:r>
      <w:r w:rsidR="009B4447">
        <w:rPr>
          <w:rFonts w:ascii="Times New Roman" w:hAnsi="Times New Roman" w:cs="Times New Roman"/>
          <w:sz w:val="24"/>
          <w:szCs w:val="24"/>
          <w:lang w:val="es-AR"/>
        </w:rPr>
        <w:t>se aprobó</w:t>
      </w:r>
      <w:r w:rsidRPr="00C91E7D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r w:rsidR="0011550E">
        <w:rPr>
          <w:rFonts w:ascii="Times New Roman" w:hAnsi="Times New Roman" w:cs="Times New Roman"/>
          <w:sz w:val="24"/>
          <w:szCs w:val="24"/>
          <w:lang w:val="es-AR"/>
        </w:rPr>
        <w:t xml:space="preserve">se utiliza </w:t>
      </w:r>
      <w:r w:rsidRPr="00C91E7D">
        <w:rPr>
          <w:rFonts w:ascii="Times New Roman" w:hAnsi="Times New Roman" w:cs="Times New Roman"/>
          <w:sz w:val="24"/>
          <w:szCs w:val="24"/>
          <w:lang w:val="es-AR"/>
        </w:rPr>
        <w:t xml:space="preserve">en la práctica de Mongolia. 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Ahora, tenemos </w:t>
      </w:r>
      <w:r w:rsidR="008227B9">
        <w:rPr>
          <w:rFonts w:ascii="Times New Roman" w:hAnsi="Times New Roman" w:cs="Times New Roman"/>
          <w:sz w:val="24"/>
          <w:szCs w:val="24"/>
          <w:lang w:val="es-AR"/>
        </w:rPr>
        <w:t>normas especiales</w:t>
      </w:r>
      <w:r w:rsidR="00394602">
        <w:rPr>
          <w:rFonts w:ascii="Times New Roman" w:hAnsi="Times New Roman" w:cs="Times New Roman"/>
          <w:sz w:val="24"/>
          <w:szCs w:val="24"/>
          <w:lang w:val="es-AR"/>
        </w:rPr>
        <w:t xml:space="preserve"> de salas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 para </w:t>
      </w:r>
      <w:r w:rsidR="00394602">
        <w:rPr>
          <w:rFonts w:ascii="Times New Roman" w:hAnsi="Times New Roman" w:cs="Times New Roman"/>
          <w:sz w:val="24"/>
          <w:szCs w:val="24"/>
          <w:lang w:val="es-AR"/>
        </w:rPr>
        <w:t xml:space="preserve">la 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sala de interrogatorios, los documentos 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encubiertos </w:t>
      </w:r>
      <w:r w:rsidR="00E87E89">
        <w:rPr>
          <w:rFonts w:ascii="Times New Roman" w:hAnsi="Times New Roman" w:cs="Times New Roman"/>
          <w:sz w:val="24"/>
          <w:szCs w:val="24"/>
          <w:lang w:val="es-AR"/>
        </w:rPr>
        <w:t>forman parte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 de la</w:t>
      </w:r>
      <w:r w:rsidR="0011550E">
        <w:rPr>
          <w:rFonts w:ascii="Times New Roman" w:hAnsi="Times New Roman" w:cs="Times New Roman"/>
          <w:sz w:val="24"/>
          <w:szCs w:val="24"/>
          <w:lang w:val="es-AR"/>
        </w:rPr>
        <w:t>s pruebas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 y solo el fiscal tiene derecho a iniciar una investigación </w:t>
      </w:r>
      <w:r w:rsidR="0011550E">
        <w:rPr>
          <w:rFonts w:ascii="Times New Roman" w:hAnsi="Times New Roman" w:cs="Times New Roman"/>
          <w:sz w:val="24"/>
          <w:szCs w:val="24"/>
          <w:lang w:val="es-AR"/>
        </w:rPr>
        <w:t>penal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52DB1">
        <w:rPr>
          <w:rFonts w:ascii="Times New Roman" w:hAnsi="Times New Roman" w:cs="Times New Roman"/>
          <w:sz w:val="24"/>
          <w:szCs w:val="24"/>
          <w:lang w:val="es-AR"/>
        </w:rPr>
        <w:t>tomando como base</w:t>
      </w:r>
      <w:r w:rsidR="0011550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la sugerencia </w:t>
      </w:r>
      <w:r w:rsidR="00CD7F3E">
        <w:rPr>
          <w:rFonts w:ascii="Times New Roman" w:hAnsi="Times New Roman" w:cs="Times New Roman"/>
          <w:sz w:val="24"/>
          <w:szCs w:val="24"/>
          <w:lang w:val="es-AR"/>
        </w:rPr>
        <w:t>por escrito</w:t>
      </w:r>
      <w:r w:rsidRPr="0011550E">
        <w:rPr>
          <w:rFonts w:ascii="Times New Roman" w:hAnsi="Times New Roman" w:cs="Times New Roman"/>
          <w:sz w:val="24"/>
          <w:szCs w:val="24"/>
          <w:lang w:val="es-AR"/>
        </w:rPr>
        <w:t xml:space="preserve"> del investigador.</w:t>
      </w:r>
    </w:p>
    <w:p w14:paraId="46EAF9D5" w14:textId="0766F2E1" w:rsidR="004D7A37" w:rsidRDefault="0011550E" w:rsidP="0011550E">
      <w:pPr>
        <w:pStyle w:val="NormalWeb"/>
        <w:numPr>
          <w:ilvl w:val="0"/>
          <w:numId w:val="2"/>
        </w:numPr>
        <w:spacing w:line="276" w:lineRule="auto"/>
        <w:jc w:val="center"/>
        <w:rPr>
          <w:i/>
          <w:iCs/>
          <w:lang w:val="es-AR"/>
        </w:rPr>
      </w:pPr>
      <w:r w:rsidRPr="0011550E">
        <w:rPr>
          <w:i/>
          <w:iCs/>
          <w:lang w:val="es-AR"/>
        </w:rPr>
        <w:t xml:space="preserve">Diferencia entre </w:t>
      </w:r>
      <w:r w:rsidR="00855BEF">
        <w:rPr>
          <w:i/>
          <w:iCs/>
          <w:lang w:val="es-AR"/>
        </w:rPr>
        <w:t xml:space="preserve">la participación </w:t>
      </w:r>
      <w:r w:rsidRPr="0011550E">
        <w:rPr>
          <w:i/>
          <w:iCs/>
          <w:lang w:val="es-AR"/>
        </w:rPr>
        <w:t>fiscal en la investigación</w:t>
      </w:r>
    </w:p>
    <w:p w14:paraId="3ED31A9E" w14:textId="51738C1B" w:rsidR="0011550E" w:rsidRPr="0011550E" w:rsidRDefault="0011550E" w:rsidP="005B06F3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Canadá, el fiscal supervisa el caso y, si c</w:t>
      </w:r>
      <w:r w:rsidR="0001396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onsidera 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que </w:t>
      </w:r>
      <w:r w:rsidR="00855BE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existen 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pruebas c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onvincentes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entonces le otorga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 número de expediente a</w:t>
      </w:r>
      <w:r w:rsidR="00B16DC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causa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penal y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prepara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6A316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caso 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una audiencia judicial. Hasta que no haya pruebas suficientes, </w:t>
      </w:r>
      <w:r w:rsidRPr="000D2C4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no se le otorga</w:t>
      </w:r>
      <w:r w:rsidR="00873D6C" w:rsidRPr="000D2C4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0D2C4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 caso al fiscal. La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policía </w:t>
      </w:r>
      <w:r w:rsidR="0097612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le entrega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 expediente </w:t>
      </w:r>
      <w:r w:rsidR="0097612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judicial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/ con </w:t>
      </w:r>
      <w:r w:rsidR="0097612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acusado / al fiscal solo cuando c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onsideran que </w:t>
      </w:r>
      <w:r w:rsidR="008E1B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concluyó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la investigación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</w:t>
      </w:r>
      <w:r w:rsidR="000A4F0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Dicho de otro modo,</w:t>
      </w:r>
      <w:r w:rsidR="005607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no existe la supervisión por parte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5607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</w:t>
      </w:r>
      <w:r w:rsidR="00BD7E0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fiscal canadiense</w:t>
      </w:r>
      <w:r w:rsidR="005607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C924F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durante el proceso penal y la policía trabaja de manera independiente de los fiscales para </w:t>
      </w:r>
      <w:r w:rsidR="00293B0D" w:rsidRPr="00C924F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</w:t>
      </w:r>
      <w:r w:rsidR="00C924F4" w:rsidRPr="00C924F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mostrar los</w:t>
      </w:r>
      <w:r w:rsidRPr="00C924F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hechos delictivos.</w:t>
      </w:r>
    </w:p>
    <w:p w14:paraId="75AFDDD7" w14:textId="42BE6382" w:rsidR="0011550E" w:rsidRPr="0011550E" w:rsidRDefault="0011550E" w:rsidP="005B06F3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Por el contrario, los fiscales de Mongolia d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esempeñan un papel clave en la </w:t>
      </w:r>
      <w:r w:rsidR="000C0036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reunión de pruebas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en l</w:t>
      </w:r>
      <w:r w:rsidR="000C0036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os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proceso</w:t>
      </w:r>
      <w:r w:rsidR="000C0036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investigación </w:t>
      </w:r>
      <w:r w:rsidR="00293B0D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penal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</w:t>
      </w:r>
      <w:r w:rsid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Excepto para obtener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aprobación </w:t>
      </w:r>
      <w:r w:rsidR="00293B0D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del tribunal 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</w:t>
      </w:r>
      <w:r w:rsidR="00293B0D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 orden judicial, los fiscales supervisan y </w:t>
      </w:r>
      <w:r w:rsidR="00293B0D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proporcionan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instrucciones durante todos los proce</w:t>
      </w:r>
      <w:r w:rsidR="00293B0D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sos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investigación desde el principio hasta el final de la investigación debido al </w:t>
      </w:r>
      <w:r w:rsidR="00AD4281"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Código Procesal Penal </w:t>
      </w:r>
      <w:r w:rsidRPr="00E940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 Mongolia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76DE78D6" w14:textId="668663F3" w:rsidR="0011550E" w:rsidRPr="0011550E" w:rsidRDefault="0011550E" w:rsidP="005B06F3">
      <w:pPr>
        <w:pStyle w:val="HTMLconformatoprevio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Llegamos a la conclusión de que se podrían </w:t>
      </w:r>
      <w:r w:rsidR="00FF747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</w:t>
      </w:r>
      <w:r w:rsidR="00660F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ener</w:t>
      </w:r>
      <w:r w:rsidR="00FF747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cuenta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algunas </w:t>
      </w:r>
      <w:r w:rsidR="0000079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ventajas del sistema mongol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para </w:t>
      </w:r>
      <w:r w:rsidR="0008418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evitar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violación de los derechos humanos durante el proce</w:t>
      </w:r>
      <w:r w:rsidR="00293B0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so</w:t>
      </w:r>
      <w:r w:rsidRPr="0011550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investigación, </w:t>
      </w:r>
      <w:r w:rsidR="00FC0DA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ahorrar tiempo y </w:t>
      </w:r>
      <w:r w:rsidR="00FC0DA2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realizar una evaluación</w:t>
      </w:r>
      <w:r w:rsidR="00E937CC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7F471E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adecuada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</w:t>
      </w:r>
      <w:r w:rsidR="00293B0D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los 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cargos. Sin embargo, </w:t>
      </w:r>
      <w:r w:rsidR="00293B0D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todavía debemos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293B0D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impedir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7C5069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que exista 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 posibilidad de que </w:t>
      </w:r>
      <w:r w:rsidR="0000079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 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algunos fiscales solo </w:t>
      </w:r>
      <w:r w:rsidR="007A426C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les resulten importantes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7A426C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los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factores </w:t>
      </w:r>
      <w:r w:rsidR="0046568C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agravantes,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pero no</w:t>
      </w:r>
      <w:r w:rsidR="007C5069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los 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atenuantes, ya que </w:t>
      </w:r>
      <w:r w:rsidR="00E55466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deben </w:t>
      </w:r>
      <w:r w:rsidR="00F43509"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demostrar la </w:t>
      </w:r>
      <w:r w:rsidRPr="007611E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culpabilidad del acusado en un tribunal.</w:t>
      </w:r>
    </w:p>
    <w:p w14:paraId="636CD445" w14:textId="64F18AEA" w:rsidR="0011550E" w:rsidRPr="005B06F3" w:rsidRDefault="005B06F3" w:rsidP="005B06F3">
      <w:pPr>
        <w:pStyle w:val="NormalWeb"/>
        <w:numPr>
          <w:ilvl w:val="0"/>
          <w:numId w:val="2"/>
        </w:numPr>
        <w:spacing w:line="276" w:lineRule="auto"/>
        <w:jc w:val="center"/>
        <w:rPr>
          <w:rFonts w:eastAsiaTheme="minorEastAsia"/>
          <w:i/>
          <w:iCs/>
          <w:lang w:val="es-AR" w:eastAsia="mn-MN"/>
        </w:rPr>
      </w:pPr>
      <w:r w:rsidRPr="005B06F3">
        <w:rPr>
          <w:rFonts w:eastAsiaTheme="minorEastAsia"/>
          <w:i/>
          <w:iCs/>
          <w:lang w:val="es-AR" w:eastAsia="mn-MN"/>
        </w:rPr>
        <w:t xml:space="preserve">Diferencia entre los modos en que los jueces obtienen información </w:t>
      </w:r>
      <w:r w:rsidR="00E04B12">
        <w:rPr>
          <w:rFonts w:eastAsiaTheme="minorEastAsia"/>
          <w:i/>
          <w:iCs/>
          <w:lang w:val="es-AR" w:eastAsia="mn-MN"/>
        </w:rPr>
        <w:t>de</w:t>
      </w:r>
      <w:r w:rsidRPr="005B06F3">
        <w:rPr>
          <w:rFonts w:eastAsiaTheme="minorEastAsia"/>
          <w:i/>
          <w:iCs/>
          <w:lang w:val="es-AR" w:eastAsia="mn-MN"/>
        </w:rPr>
        <w:t xml:space="preserve"> un</w:t>
      </w:r>
      <w:r w:rsidR="00942416">
        <w:rPr>
          <w:rFonts w:eastAsiaTheme="minorEastAsia"/>
          <w:i/>
          <w:iCs/>
          <w:lang w:val="es-AR" w:eastAsia="mn-MN"/>
        </w:rPr>
        <w:t>a causa</w:t>
      </w:r>
      <w:r w:rsidRPr="005B06F3">
        <w:rPr>
          <w:rFonts w:eastAsiaTheme="minorEastAsia"/>
          <w:i/>
          <w:iCs/>
          <w:lang w:val="es-AR" w:eastAsia="mn-MN"/>
        </w:rPr>
        <w:t xml:space="preserve"> penal.</w:t>
      </w:r>
    </w:p>
    <w:p w14:paraId="06EDA9C1" w14:textId="6F72717C" w:rsidR="005B06F3" w:rsidRPr="005B06F3" w:rsidRDefault="005B06F3" w:rsidP="005B06F3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 2012, se deb</w:t>
      </w:r>
      <w:r w:rsidR="007A7C9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ía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entregar </w:t>
      </w:r>
      <w:r w:rsidR="00E1256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expediente </w:t>
      </w:r>
      <w:r w:rsidR="0000448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la causa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penal a los jueces en Mongolia antes de comenzar</w:t>
      </w:r>
      <w:r w:rsidR="00DE41E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audiencia judicial para que </w:t>
      </w:r>
      <w:r w:rsidR="00CA04C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éstos pudieran</w:t>
      </w:r>
      <w:r w:rsidR="008143A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verificar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si </w:t>
      </w:r>
      <w:r w:rsidR="000A544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la obtención de las</w:t>
      </w:r>
      <w:r w:rsidR="00236DE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pruebas</w:t>
      </w:r>
      <w:r w:rsidR="000A544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había sucedido</w:t>
      </w:r>
      <w:r w:rsidR="00236DE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manera legal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</w:t>
      </w:r>
      <w:r w:rsidR="008143A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 pudieran tener una idea de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todos los hecho</w:t>
      </w:r>
      <w:r w:rsidR="009D609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 delictivos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definidos. En base a eso, el jue</w:t>
      </w:r>
      <w:r w:rsidR="00F9273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z realizaba 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u propia evaluación </w:t>
      </w:r>
      <w:r w:rsidR="00F9273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</w:t>
      </w:r>
      <w:r w:rsidR="00F9273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 pruebas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y toma</w:t>
      </w:r>
      <w:r w:rsidR="00B07A0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ba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 decisión final en caso de que </w:t>
      </w:r>
      <w:r w:rsidR="00B07A0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fuese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culpable o no. Parece que el procedimiento se adecua</w:t>
      </w:r>
      <w:r w:rsidR="00B07A0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ba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al principio de más allá de toda duda razonable, pero el peligro e</w:t>
      </w:r>
      <w:r w:rsidR="00CE699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ra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que una vez que el juez </w:t>
      </w:r>
      <w:r w:rsidR="00CE6991"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</w:t>
      </w:r>
      <w:r w:rsidR="00CE699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btenía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alguna descripción </w:t>
      </w:r>
      <w:r w:rsidR="00CE699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hecho, </w:t>
      </w:r>
      <w:r w:rsidR="004526F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podía dejar de ser imparcial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6695F2E7" w14:textId="4CB55737" w:rsidR="005B06F3" w:rsidRPr="005B06F3" w:rsidRDefault="005B06F3" w:rsidP="005B06F3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Los jueces canadienses no saben nada </w:t>
      </w:r>
      <w:r w:rsidR="004526F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 caso hasta que comienza el juicio. Dado que no obtienen un </w:t>
      </w:r>
      <w:r w:rsidR="00E7738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expediente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papel, la decisión se basa solo en la</w:t>
      </w:r>
      <w:r w:rsidR="00333D4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 pruebas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presentada</w:t>
      </w:r>
      <w:r w:rsidR="0000079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</w:t>
      </w:r>
      <w:r w:rsidR="00333D4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nte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tribunal. Por lo tanto, tanto el fiscal como el abogado defensor deben estar bien capacitados para presentar pruebas y </w:t>
      </w:r>
      <w:r w:rsidR="002C33D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realizar una narración persuasiva de los hechos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un juicio.</w:t>
      </w:r>
    </w:p>
    <w:p w14:paraId="2194850D" w14:textId="71F7B738" w:rsidR="005B06F3" w:rsidRPr="005B06F3" w:rsidRDefault="005B06F3" w:rsidP="005B06F3">
      <w:pPr>
        <w:pStyle w:val="HTMLconformatoprevio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lastRenderedPageBreak/>
        <w:t xml:space="preserve">Sin embargo, </w:t>
      </w:r>
      <w:r w:rsidR="005E21A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contribuimos al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recién adoptado Código </w:t>
      </w:r>
      <w:r w:rsidR="0060658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Procesal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Penal de 2015, </w:t>
      </w:r>
      <w:r w:rsidR="0076121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 la idea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que </w:t>
      </w:r>
      <w:r w:rsidR="0076121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debe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haber una audiencia previa al juicio </w:t>
      </w:r>
      <w:r w:rsidR="0076121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determinar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si</w:t>
      </w:r>
      <w:r w:rsidR="0076121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las pruebas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re</w:t>
      </w:r>
      <w:r w:rsidR="0076121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unidas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76121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son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suficiente</w:t>
      </w:r>
      <w:r w:rsidR="0076121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</w:t>
      </w:r>
      <w:r w:rsidR="000D4D8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633BC445" w14:textId="32BEA4C8" w:rsidR="005B06F3" w:rsidRDefault="005B06F3" w:rsidP="005B06F3">
      <w:pPr>
        <w:pStyle w:val="NormalWeb"/>
        <w:numPr>
          <w:ilvl w:val="0"/>
          <w:numId w:val="2"/>
        </w:numPr>
        <w:spacing w:line="276" w:lineRule="auto"/>
        <w:jc w:val="center"/>
        <w:rPr>
          <w:rFonts w:eastAsiaTheme="minorEastAsia"/>
          <w:i/>
          <w:iCs/>
          <w:lang w:val="es-AR" w:eastAsia="mn-MN"/>
        </w:rPr>
      </w:pPr>
      <w:r w:rsidRPr="005B06F3">
        <w:rPr>
          <w:rFonts w:eastAsiaTheme="minorEastAsia"/>
          <w:i/>
          <w:iCs/>
          <w:lang w:val="es-AR" w:eastAsia="mn-MN"/>
        </w:rPr>
        <w:t>La protección de la víctima y la seguridad del testigo.</w:t>
      </w:r>
    </w:p>
    <w:p w14:paraId="0915E4B1" w14:textId="42EAF580" w:rsidR="005B06F3" w:rsidRPr="005B06F3" w:rsidRDefault="005B06F3" w:rsidP="005B06F3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2012, la protección de víctimas y testigos de delitos no estaba regulada por una legislación </w:t>
      </w:r>
      <w:r w:rsidR="004651B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independiente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Mongolia. En ese momento, todas las partes interesadas </w:t>
      </w:r>
      <w:r w:rsidR="0018750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un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delito</w:t>
      </w:r>
      <w:r w:rsidR="0018750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determinado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tenían derecho a presentar información personal tanto de la víctima como del testigo. En otras palabras, cuando el sospechoso o acusado y el abogado defensor presenta</w:t>
      </w:r>
      <w:r w:rsidR="004214A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ban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 expediente del caso, l</w:t>
      </w:r>
      <w:r w:rsidR="001A67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ograban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saber quién </w:t>
      </w:r>
      <w:r w:rsidR="002F221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fue testigo del delito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 Por lo tanto, a veces ha</w:t>
      </w:r>
      <w:r w:rsidR="002F221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bía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casos en los que el testigo </w:t>
      </w:r>
      <w:r w:rsidR="00936C4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emit</w:t>
      </w:r>
      <w:r w:rsidR="00FC1B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ían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declaraci</w:t>
      </w:r>
      <w:r w:rsidR="00FC1B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ones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diferente</w:t>
      </w:r>
      <w:r w:rsidR="00FC1B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 incluso no </w:t>
      </w:r>
      <w:r w:rsidR="00FC1B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se presentaban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al juicio.</w:t>
      </w:r>
    </w:p>
    <w:p w14:paraId="27F30C6E" w14:textId="37AADBE6" w:rsidR="005B06F3" w:rsidRDefault="005B06F3" w:rsidP="005B06F3">
      <w:pPr>
        <w:pStyle w:val="HTMLconformatoprevio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Canadá, </w:t>
      </w:r>
      <w:r w:rsidR="00B27A0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 ley protege 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 información personal y la seguridad de víctimas y testigos. Por ejemplo, cuando se </w:t>
      </w:r>
      <w:r w:rsidR="00B27A0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divulga la información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la información personal del testigo principal </w:t>
      </w:r>
      <w:r w:rsidR="006C700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no se le menciona al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abogado defensor. </w:t>
      </w:r>
      <w:r w:rsidR="006C700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Seguimos el ejemplo de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Canadá y</w:t>
      </w:r>
      <w:r w:rsidR="0099658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en la actualidad,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existe una Ley especial sobre protección de testigos y víctimas </w:t>
      </w:r>
      <w:r w:rsidR="0099658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que se adoptó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2013 y una sección separada en el </w:t>
      </w:r>
      <w:r w:rsidR="001A6F7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Código Procesal Penal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2015 que </w:t>
      </w:r>
      <w:r w:rsidR="0070246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evita</w:t>
      </w:r>
      <w:r w:rsidRPr="005B06F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 el acusado conozca la información personal del testigo.</w:t>
      </w:r>
    </w:p>
    <w:p w14:paraId="75215BEE" w14:textId="1BD0C1E8" w:rsidR="005B06F3" w:rsidRPr="009F5935" w:rsidRDefault="005B06F3" w:rsidP="009F5935">
      <w:pPr>
        <w:pStyle w:val="HTMLconformatoprevio"/>
        <w:spacing w:line="276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es-AR" w:eastAsia="mn-MN"/>
        </w:rPr>
      </w:pPr>
    </w:p>
    <w:p w14:paraId="32ABB248" w14:textId="33CC4B23" w:rsidR="005B06F3" w:rsidRPr="009F5935" w:rsidRDefault="005B06F3" w:rsidP="009F5935">
      <w:pPr>
        <w:pStyle w:val="HTMLconformatoprevio"/>
        <w:numPr>
          <w:ilvl w:val="0"/>
          <w:numId w:val="2"/>
        </w:numPr>
        <w:spacing w:after="240" w:line="276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i/>
          <w:iCs/>
          <w:sz w:val="24"/>
          <w:szCs w:val="24"/>
          <w:lang w:val="es-AR" w:eastAsia="mn-MN"/>
        </w:rPr>
        <w:t xml:space="preserve">Sobre </w:t>
      </w:r>
      <w:r w:rsidR="009F5935" w:rsidRPr="009F5935">
        <w:rPr>
          <w:rFonts w:ascii="Times New Roman" w:eastAsiaTheme="minorEastAsia" w:hAnsi="Times New Roman" w:cs="Times New Roman"/>
          <w:i/>
          <w:iCs/>
          <w:sz w:val="24"/>
          <w:szCs w:val="24"/>
          <w:lang w:val="es-AR" w:eastAsia="mn-MN"/>
        </w:rPr>
        <w:t>los convenios declaratorios</w:t>
      </w:r>
    </w:p>
    <w:p w14:paraId="6245FFDC" w14:textId="590DFA28" w:rsidR="009F5935" w:rsidRPr="009F5935" w:rsidRDefault="009F5935" w:rsidP="009F5935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acuerdo con el </w:t>
      </w:r>
      <w:r w:rsidR="00685DF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Código Procesal Penal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Mongolia de 2015, e</w:t>
      </w:r>
      <w:r w:rsidR="00771F5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posible </w:t>
      </w:r>
      <w:r w:rsidR="0083793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obtener un convenio declaratorio 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olo en casos </w:t>
      </w:r>
      <w:r w:rsidR="00771F5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delitos menores, mientras que los fiscales tenían el derecho de desestimar el caso sin </w:t>
      </w:r>
      <w:r w:rsidR="0058358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llegar a la instancia de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juicio </w:t>
      </w:r>
      <w:r w:rsidR="0058358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si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 acusado se declara</w:t>
      </w:r>
      <w:r w:rsidR="0058358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ba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culpable y la víctima ya no t</w:t>
      </w:r>
      <w:r w:rsidR="0058358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enía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quejas. Ahora, el acusado puede declararse culpable y solicitar</w:t>
      </w:r>
      <w:r w:rsidR="005D54A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le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al fiscal un proce</w:t>
      </w:r>
      <w:r w:rsidR="00B3261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so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judicial simplificado.</w:t>
      </w:r>
    </w:p>
    <w:p w14:paraId="327581CD" w14:textId="5E04AE43" w:rsidR="009F5935" w:rsidRPr="009F5935" w:rsidRDefault="009F5935" w:rsidP="009F5935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Canadá, para preocuparse por la rehabilitación del acusado, no solo se debe </w:t>
      </w:r>
      <w:r w:rsidR="00BA4BF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tener en cuenta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su información personal</w:t>
      </w:r>
      <w:r w:rsidR="00C5786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</w:t>
      </w:r>
      <w:r w:rsidR="00CE54E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8372D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su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situación</w:t>
      </w:r>
      <w:r w:rsidR="008372D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A66B7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</w:t>
      </w:r>
      <w:r w:rsidR="00A6544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anto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agravant</w:t>
      </w:r>
      <w:r w:rsidR="00D65D4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 </w:t>
      </w:r>
      <w:r w:rsidR="00A6544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como</w:t>
      </w:r>
      <w:r w:rsidR="0033257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atenuante, sino</w:t>
      </w:r>
      <w:r w:rsidR="00C5739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también </w:t>
      </w:r>
      <w:r w:rsidR="00C5739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se debe tener en cuenta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interés público cuando se habla de la </w:t>
      </w:r>
      <w:r w:rsidR="001E243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condena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</w:t>
      </w:r>
      <w:r w:rsidR="00B513B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primer lugar</w:t>
      </w:r>
      <w:r w:rsidR="00E4039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el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fiscal y el abogado defensor pueden </w:t>
      </w:r>
      <w:r w:rsidR="00C5739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llegar a un acuerdo sobre la condena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del acusado y luego</w:t>
      </w:r>
      <w:r w:rsidR="00B513B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2E6B8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pueden comunicarle este acuerdo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conjunt</w:t>
      </w:r>
      <w:r w:rsidR="002E6B8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al juez</w:t>
      </w:r>
      <w:r w:rsidR="00B513B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; esto</w:t>
      </w:r>
      <w:r w:rsidR="002E6B8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se conoce como convenio declaratorio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072CDAEC" w14:textId="5552EDF8" w:rsidR="00D01EB9" w:rsidRPr="009F5935" w:rsidRDefault="009F5935" w:rsidP="009F5935">
      <w:pPr>
        <w:pStyle w:val="HTMLconformatoprevio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este momento, </w:t>
      </w:r>
      <w:r w:rsidR="00BB396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los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dos sistemas </w:t>
      </w:r>
      <w:r w:rsidR="00BB396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poseen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similitudes en el sentido de que, </w:t>
      </w:r>
      <w:r w:rsidR="006B0E8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al realizar un convenio declaratorio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no </w:t>
      </w:r>
      <w:r w:rsidR="006B0E8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se necesita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revisar todas las pruebas o llamar a testigos. Este proce</w:t>
      </w:r>
      <w:r w:rsidR="008B23C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o judicial es seguro para los acusados ​​y </w:t>
      </w:r>
      <w:r w:rsidR="00D01EB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resulta útil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para ahorrar tiempo y dinero.</w:t>
      </w:r>
    </w:p>
    <w:p w14:paraId="3F6B3BFB" w14:textId="78F85BC1" w:rsidR="009F5935" w:rsidRDefault="009F5935" w:rsidP="009F5935">
      <w:pPr>
        <w:pStyle w:val="HTMLconformatoprevio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</w:p>
    <w:p w14:paraId="6AE4E56F" w14:textId="312165CB" w:rsidR="009F5935" w:rsidRDefault="0021171E" w:rsidP="0021171E">
      <w:pPr>
        <w:pStyle w:val="HTMLconformatoprevio"/>
        <w:spacing w:after="240" w:line="276" w:lineRule="auto"/>
        <w:ind w:left="360"/>
        <w:rPr>
          <w:rFonts w:ascii="Times New Roman" w:eastAsiaTheme="minorEastAsia" w:hAnsi="Times New Roman" w:cs="Times New Roman"/>
          <w:i/>
          <w:iCs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es-AR" w:eastAsia="mn-MN"/>
        </w:rPr>
        <w:tab/>
        <w:t>7.</w:t>
      </w:r>
      <w:r w:rsidR="009F5935" w:rsidRPr="009F5935">
        <w:rPr>
          <w:rFonts w:ascii="Times New Roman" w:eastAsiaTheme="minorEastAsia" w:hAnsi="Times New Roman" w:cs="Times New Roman"/>
          <w:i/>
          <w:iCs/>
          <w:sz w:val="24"/>
          <w:szCs w:val="24"/>
          <w:lang w:val="es-AR" w:eastAsia="mn-MN"/>
        </w:rPr>
        <w:t>Enseñar en Mongolia</w:t>
      </w:r>
    </w:p>
    <w:p w14:paraId="28438CF8" w14:textId="3109BB1C" w:rsidR="009F5935" w:rsidRPr="009F5935" w:rsidRDefault="00D01EB9" w:rsidP="009F5935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 Sra.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Wendy Kavanagh </w:t>
      </w:r>
      <w:r w:rsidR="006755B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dictó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 curso introductorio sobre el </w:t>
      </w:r>
      <w:r w:rsidR="002C28B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</w:t>
      </w:r>
      <w:r w:rsidR="006A1FC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istema </w:t>
      </w:r>
      <w:r w:rsidR="002C28B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J</w:t>
      </w:r>
      <w:r w:rsidR="006A1FC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urídico </w:t>
      </w:r>
      <w:r w:rsidR="0000079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y de Defensa </w:t>
      </w:r>
      <w:r w:rsidR="006A1FC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</w:t>
      </w:r>
      <w:r w:rsidR="0000079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</w:t>
      </w:r>
      <w:r w:rsidR="006A1FC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Canadá</w:t>
      </w:r>
      <w:r w:rsidR="0000079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 tres ocasiones durante su estadía en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Mongolia. Se </w:t>
      </w:r>
      <w:r w:rsidR="0087006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llevaron a cabo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dos sesiones en Ulán Bator y una en la provincia de </w:t>
      </w:r>
      <w:r w:rsidR="00371CD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H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ovd para aproximadamente 70 fiscales. Se introduj</w:t>
      </w:r>
      <w:r w:rsidR="002A1AB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</w:t>
      </w:r>
      <w:r w:rsidR="0058469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ron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una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lastRenderedPageBreak/>
        <w:t xml:space="preserve">serie de temas interesantes y cruciales para los fiscales, como la independencia judicial, </w:t>
      </w:r>
      <w:r w:rsidR="0003740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 criterio</w:t>
      </w:r>
      <w:r w:rsidR="006D48D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del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fiscal, l</w:t>
      </w:r>
      <w:r w:rsidR="005F10E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os convenios declaratorios</w:t>
      </w:r>
      <w:r w:rsidR="006D48D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y el contrainterrogatorio.</w:t>
      </w:r>
    </w:p>
    <w:p w14:paraId="4283C9E7" w14:textId="78F4D160" w:rsidR="009F5935" w:rsidRPr="009F5935" w:rsidRDefault="009F5935" w:rsidP="009F5935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Además, se debe </w:t>
      </w:r>
      <w:r w:rsidR="000556B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señalar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 la capacitación fue interesante y comprensible para los fiscales mongoles porque la propia capacitadora era fiscal en la práctica y, al mismo tiempo, t</w:t>
      </w:r>
      <w:r w:rsidR="00F5612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enía </w:t>
      </w:r>
      <w:r w:rsidR="0000079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mucha experiencia pedagógica en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aspectos </w:t>
      </w:r>
      <w:r w:rsidR="003030A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jurídicos</w:t>
      </w:r>
      <w:r w:rsidR="00B3329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penales. Las observaciones y d</w:t>
      </w:r>
      <w:r w:rsidR="00B3329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ebates </w:t>
      </w:r>
      <w:r w:rsidR="00344C6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contribuyeron mucho en la comprensión de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Sra.</w:t>
      </w:r>
      <w:r w:rsidR="00344C6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Kavanagh </w:t>
      </w:r>
      <w:r w:rsidR="004922A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sobre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sistema de justicia penal de Mongolia. También ayudó a proporcionar </w:t>
      </w:r>
      <w:r w:rsidR="0065204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ideas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sobre cómo podría mejorarse.</w:t>
      </w:r>
    </w:p>
    <w:p w14:paraId="54E58B84" w14:textId="5409030B" w:rsidR="009F5935" w:rsidRDefault="00652041" w:rsidP="009F5935">
      <w:pPr>
        <w:pStyle w:val="HTMLconformatoprevio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Gracias a su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experiencia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 enseñanza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Mongolia,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se la invitó de nuevo a la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Sra. Kavanagh </w:t>
      </w:r>
      <w:r w:rsidR="0018616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capacitación para investigadores y fiscales de Mongolia </w:t>
      </w:r>
      <w:r w:rsidR="00730D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que se volverá a llevar a cabo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2017 para </w:t>
      </w:r>
      <w:r w:rsidR="00730D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hablar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sobre el sistema </w:t>
      </w:r>
      <w:r w:rsidR="00730D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jurídico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canadiense y </w:t>
      </w:r>
      <w:r w:rsidR="003215C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 criterio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fiscal.</w:t>
      </w:r>
    </w:p>
    <w:p w14:paraId="54B62FE7" w14:textId="291E94FD" w:rsidR="009F5935" w:rsidRDefault="009F5935" w:rsidP="009F5935">
      <w:pPr>
        <w:pStyle w:val="HTMLconformatoprevio"/>
        <w:spacing w:before="240" w:line="276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  <w:tab/>
      </w:r>
      <w:r w:rsidRPr="009F593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  <w:t>Conclusión del PEP de 2012</w:t>
      </w:r>
    </w:p>
    <w:p w14:paraId="5442E24F" w14:textId="218F9C25" w:rsidR="009F5935" w:rsidRDefault="009F5935" w:rsidP="00D0660C">
      <w:pPr>
        <w:pStyle w:val="HTMLconformatoprevio"/>
        <w:numPr>
          <w:ilvl w:val="0"/>
          <w:numId w:val="3"/>
        </w:numPr>
        <w:spacing w:before="240"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intercambio </w:t>
      </w:r>
      <w:r w:rsidR="007F175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entre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fiscales de Mongolia y Canadá </w:t>
      </w:r>
      <w:r w:rsidR="007F175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demostró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 deseo y la necesidad de una mayor </w:t>
      </w:r>
      <w:r w:rsidR="007F175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capacitación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Mongolia. Muchos de los fiscales de Mongolia reconocieron l</w:t>
      </w:r>
      <w:r w:rsidR="007F175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os puntos débiles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7F175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del sistema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De manera similar, algunos </w:t>
      </w:r>
      <w:r w:rsidR="00C77B5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altos funcionarios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del servicio fiscal, así como del gobierno, reconocieron la necesidad de modernizar los tribunales y </w:t>
      </w:r>
      <w:r w:rsidR="001F2C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</w:t>
      </w:r>
      <w:r w:rsidR="00C77B5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volverlos más </w:t>
      </w:r>
      <w:r w:rsidR="001F2C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contenciosos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</w:t>
      </w:r>
      <w:r w:rsidR="001F2C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Ante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esta información, se sugirió que los fiscales deb</w:t>
      </w:r>
      <w:r w:rsidR="001F2C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recibir </w:t>
      </w:r>
      <w:r w:rsidR="001F2C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una mayor capacitación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24EE787E" w14:textId="1B2FC69D" w:rsidR="009F5935" w:rsidRPr="009F5935" w:rsidRDefault="00B613FD" w:rsidP="009F5935">
      <w:pPr>
        <w:pStyle w:val="HTMLconformatoprevio"/>
        <w:numPr>
          <w:ilvl w:val="0"/>
          <w:numId w:val="3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Por un lado, e</w:t>
      </w:r>
      <w:r w:rsidR="001F2C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stá claro que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existe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la intención de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transformar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los tribunales de Mongolia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un verdadero sistema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contencioso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 Ésta es una tarea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considerable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necesita de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una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importante 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formación en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defensa</w:t>
      </w:r>
      <w:r w:rsidR="009F5935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6EE96EC9" w14:textId="5CC896C3" w:rsidR="009F5935" w:rsidRPr="009F5935" w:rsidRDefault="009F5935" w:rsidP="009F5935">
      <w:pPr>
        <w:pStyle w:val="HTMLconformatoprevio"/>
        <w:numPr>
          <w:ilvl w:val="0"/>
          <w:numId w:val="3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Por otro lado, se necesitará mucho tiempo</w:t>
      </w:r>
      <w:r w:rsidR="00B613FD" w:rsidRPr="00B613F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B613FD"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cambiar todo un sistema </w:t>
      </w:r>
      <w:r w:rsidR="00B613F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fiscal, judicial y de policía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por </w:t>
      </w:r>
      <w:r w:rsidR="00B613F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ello, en primer lugar</w:t>
      </w:r>
      <w:r w:rsidR="002C2A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se deben modificar las pruebas</w:t>
      </w:r>
      <w:r w:rsidR="00B613F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</w:t>
      </w:r>
      <w:r w:rsidR="002C2A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Al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gunas </w:t>
      </w:r>
      <w:r w:rsidR="002C2A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las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reglas probato</w:t>
      </w:r>
      <w:r w:rsidR="002C2A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rias que se deberían examinar incluyen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:</w:t>
      </w:r>
      <w:r w:rsidR="002C2A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testimonio de oídas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prueba</w:t>
      </w:r>
      <w:r w:rsidR="002C2A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 periciales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testimonio de expertos, contrainterrogatorio de declaraciones extrajudiciales, admisibilidad de declaraciones de testigos / acusados ​​y refrescar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le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memoria 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 testigo. Esto también requerirá una cantidad significativa de tiempo de enseñanza.</w:t>
      </w:r>
    </w:p>
    <w:p w14:paraId="4C29FD53" w14:textId="33BBA967" w:rsidR="009F5935" w:rsidRDefault="009F5935" w:rsidP="009F5935">
      <w:pPr>
        <w:pStyle w:val="HTMLconformatoprevio"/>
        <w:numPr>
          <w:ilvl w:val="0"/>
          <w:numId w:val="3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Además, el programa nos ayudó a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elabora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 un manual y una guía 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apropiados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fiscales y a organizar capacitaciones 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 manera continua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También fue muy útil 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implementar la legislación de manera ef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icaz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correcta en la práctica. En otras palabras, imaginamos y consideramos que participar en el programa era solo parte de las medidas o proyect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o </w:t>
      </w:r>
      <w:r w:rsidRPr="009F59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más complejo.</w:t>
      </w:r>
    </w:p>
    <w:p w14:paraId="3DAFB1BE" w14:textId="227A701B" w:rsidR="009F5935" w:rsidRDefault="009F5935" w:rsidP="009F5935">
      <w:pPr>
        <w:pStyle w:val="HTMLconformatoprevio"/>
        <w:spacing w:after="24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Se podría </w:t>
      </w:r>
      <w:r w:rsidR="00D20F3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concluir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que se completaron los pasos para llegar al objetivo de este proyecto.</w:t>
      </w:r>
    </w:p>
    <w:p w14:paraId="2B0B907A" w14:textId="0E6FFE13" w:rsidR="009F5935" w:rsidRDefault="00275CCF" w:rsidP="009F5935">
      <w:pPr>
        <w:pStyle w:val="HTMLconformatoprevio"/>
        <w:spacing w:after="240" w:line="276" w:lineRule="auto"/>
        <w:ind w:left="720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  <w:tab/>
      </w:r>
      <w:r w:rsidRPr="00275CC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  <w:t>Sobre el PEP de 2019</w:t>
      </w:r>
    </w:p>
    <w:p w14:paraId="32E47DEC" w14:textId="3CCA9BC1" w:rsidR="00275CCF" w:rsidRPr="00275CCF" w:rsidRDefault="00B65A7C" w:rsidP="00275CCF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lastRenderedPageBreak/>
        <w:t>Lo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más impo</w:t>
      </w:r>
      <w:r w:rsidR="0010298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rtante que observaron nuestros dos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fiscales durante </w:t>
      </w:r>
      <w:r w:rsidR="0044345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PEP en Canadá es que </w:t>
      </w:r>
      <w:r w:rsidR="0044345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advirtieron de manera inmediata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 se encontra</w:t>
      </w:r>
      <w:r w:rsidR="00A65DF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ba</w:t>
      </w:r>
      <w:r w:rsidR="0022136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n ciertas </w:t>
      </w:r>
      <w:r w:rsidR="009C18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similitudes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 el sistema de justicia penal canadiense</w:t>
      </w:r>
      <w:r w:rsidR="002B78C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lo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 </w:t>
      </w:r>
      <w:r w:rsidR="00F9323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podría</w:t>
      </w:r>
      <w:r w:rsidR="00DD144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ser un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resultado de</w:t>
      </w:r>
      <w:r w:rsidR="00DD144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PEP en años anteriores. En otras palabras, </w:t>
      </w:r>
      <w:r w:rsidR="00666AE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demostró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92787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ser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una gran influencia </w:t>
      </w:r>
      <w:r w:rsidR="0092787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</w:t>
      </w:r>
      <w:r w:rsidR="00D235B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as nuevas legislaciones penales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Mongolia, </w:t>
      </w:r>
      <w:r w:rsidR="0010298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revisadas y enmendadas</w:t>
      </w:r>
      <w:r w:rsidR="001E14B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reciente</w:t>
      </w:r>
      <w:r w:rsidR="0010298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mente</w:t>
      </w:r>
      <w:r w:rsidR="001E14B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dentro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1E14B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marco </w:t>
      </w:r>
      <w:r w:rsidR="001E14B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reforma del sistema de justicia penal.</w:t>
      </w:r>
    </w:p>
    <w:p w14:paraId="02BF90D8" w14:textId="0BF65BF9" w:rsidR="00275CCF" w:rsidRPr="00275CCF" w:rsidRDefault="00275CCF" w:rsidP="00AC08A4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Debo</w:t>
      </w:r>
      <w:r w:rsidR="00F531A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destacar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entre los fiscales mongoles que participaron en </w:t>
      </w:r>
      <w:r w:rsidR="0092461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PEP</w:t>
      </w:r>
      <w:r w:rsidR="00F531A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 Sr. Erdenebat Ganbat</w:t>
      </w:r>
      <w:r w:rsidR="00267DA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AC08A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que,</w:t>
      </w:r>
      <w:r w:rsidR="00CA615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como uno de los </w:t>
      </w:r>
      <w:r w:rsidR="0092461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djuntos del Fiscal General de Mongolia, </w:t>
      </w:r>
      <w:r w:rsidR="00CA615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partic</w:t>
      </w:r>
      <w:r w:rsidR="007357A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ipó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el grupo de trabajo para </w:t>
      </w:r>
      <w:r w:rsidR="007357A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elabo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</w:t>
      </w:r>
      <w:r w:rsidR="007357A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 proyecto de ley de</w:t>
      </w:r>
      <w:r w:rsidR="007357A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956AA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</w:t>
      </w:r>
      <w:r w:rsidR="002576A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ódigo Penal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</w:t>
      </w:r>
      <w:r w:rsidR="007357A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del </w:t>
      </w:r>
      <w:r w:rsidR="002576A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Código</w:t>
      </w:r>
      <w:r w:rsidR="00A33F3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Procesal</w:t>
      </w:r>
      <w:r w:rsidR="002576A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enal</w:t>
      </w:r>
      <w:r w:rsidR="00A33F3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2015</w:t>
      </w:r>
      <w:r w:rsidR="00F9348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; cód</w:t>
      </w:r>
      <w:r w:rsidR="0068222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igos que se adoptaron </w:t>
      </w:r>
      <w:r w:rsidR="007357A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 manera reciente</w:t>
      </w:r>
      <w:r w:rsidR="00060A3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alzó y </w:t>
      </w:r>
      <w:r w:rsidR="00671C0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prestó su voz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 éxito y </w:t>
      </w:r>
      <w:r w:rsidR="004A56C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manera activa </w:t>
      </w:r>
      <w:r w:rsidR="00D43C3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para</w:t>
      </w:r>
      <w:r w:rsidR="004A56C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todos los temas</w:t>
      </w:r>
      <w:r w:rsidR="00D43C3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mencionados.</w:t>
      </w:r>
    </w:p>
    <w:p w14:paraId="0A24543C" w14:textId="0BC28730" w:rsidR="00275CCF" w:rsidRPr="00275CCF" w:rsidRDefault="009344C4" w:rsidP="00275CCF">
      <w:pPr>
        <w:pStyle w:val="HTMLconformatoprevio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Se realizaron los siguientes cambios </w:t>
      </w:r>
      <w:r w:rsidR="008E2C7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recientes o fundamentales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virtud de la nueva legislación penal.</w:t>
      </w:r>
    </w:p>
    <w:p w14:paraId="07BA1C91" w14:textId="7EA91C3C" w:rsidR="00275CCF" w:rsidRPr="00275CCF" w:rsidRDefault="00211666" w:rsidP="00275CCF">
      <w:pPr>
        <w:pStyle w:val="HTMLconformatoprevio"/>
        <w:numPr>
          <w:ilvl w:val="0"/>
          <w:numId w:val="4"/>
        </w:numPr>
        <w:spacing w:before="240"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Se </w:t>
      </w:r>
      <w:r w:rsidR="00972C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inicia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na causa penal solo después de contar con pruebas suficientes </w:t>
      </w:r>
      <w:r w:rsidR="00972C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relación con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la conducta delictiva, lo que permite tomar medidas co</w:t>
      </w:r>
      <w:r w:rsidR="00972C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activa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 como arrestar al </w:t>
      </w:r>
      <w:r w:rsidR="00972C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acusado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 Antes de esa</w:t>
      </w:r>
      <w:r w:rsidR="00972C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instancia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tenemos una </w:t>
      </w:r>
      <w:r w:rsidR="00972C5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instancia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investigación preliminar que </w:t>
      </w:r>
      <w:r w:rsidR="00235DD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les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permite a los investigadores reunir </w:t>
      </w:r>
      <w:r w:rsidR="002F457A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pruebas,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pero no</w:t>
      </w:r>
      <w:r w:rsidR="00235DD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les permite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tomar medidas co</w:t>
      </w:r>
      <w:r w:rsidR="00235DD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activas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51BB4DD3" w14:textId="454BD09D" w:rsidR="00275CCF" w:rsidRPr="00275CCF" w:rsidRDefault="00275CCF" w:rsidP="00275CCF">
      <w:pPr>
        <w:pStyle w:val="HTMLconformatoprevio"/>
        <w:numPr>
          <w:ilvl w:val="0"/>
          <w:numId w:val="4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También se introduj</w:t>
      </w:r>
      <w:r w:rsidR="00235DD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 el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mecanismo de </w:t>
      </w:r>
      <w:r w:rsidR="00235DD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convenio declaratorio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el nuevo Có</w:t>
      </w:r>
      <w:r w:rsidR="009138B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digo Procesal Pena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 en 2015 (CPC</w:t>
      </w:r>
      <w:r w:rsidR="002F457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por sus siglas en inglés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). Sin embargo, en comparación con Canadá, en Mongolia se utiliza un</w:t>
      </w:r>
      <w:r w:rsidR="002F457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convenio declaratorio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solo para delitos menores </w:t>
      </w:r>
      <w:r w:rsidR="002F457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114DFA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individuos,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pero no </w:t>
      </w:r>
      <w:r w:rsidR="002F457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organizaciones. Por el contrario, en Canadá, se utiliza </w:t>
      </w:r>
      <w:r w:rsidR="00F364C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manera amplia </w:t>
      </w:r>
      <w:r w:rsidR="00114DF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mayoría de los delitos, lo que ayuda a reducir los costos y el tiempo de la investigación.</w:t>
      </w:r>
    </w:p>
    <w:p w14:paraId="3113D681" w14:textId="09C2D099" w:rsidR="00275CCF" w:rsidRPr="00275CCF" w:rsidRDefault="00275CCF" w:rsidP="00275CCF">
      <w:pPr>
        <w:pStyle w:val="HTMLconformatoprevio"/>
        <w:numPr>
          <w:ilvl w:val="0"/>
          <w:numId w:val="4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Además, según </w:t>
      </w:r>
      <w:r w:rsidR="00CF6E1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 nuevo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CPC, se requiere una orden judicial para tomar medidas co</w:t>
      </w:r>
      <w:r w:rsidR="00CF6E1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activa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 sobre las personas </w:t>
      </w:r>
      <w:r w:rsidR="0045519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 las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que se </w:t>
      </w:r>
      <w:r w:rsidR="0045519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las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define como acusados. Antes, se permitía que los fiscales tomaran medidas co</w:t>
      </w:r>
      <w:r w:rsidR="00B5613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activa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s, </w:t>
      </w:r>
      <w:r w:rsidR="004B54D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 excepción d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consentimiento del juez para </w:t>
      </w:r>
      <w:r w:rsidR="00725CD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 arresto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pero no había un proceso de audiencia judicial.</w:t>
      </w:r>
    </w:p>
    <w:p w14:paraId="4101108A" w14:textId="1CD7D87A" w:rsidR="00275CCF" w:rsidRPr="00275CCF" w:rsidRDefault="00275CCF" w:rsidP="00275CCF">
      <w:pPr>
        <w:pStyle w:val="HTMLconformatoprevio"/>
        <w:numPr>
          <w:ilvl w:val="0"/>
          <w:numId w:val="4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Como </w:t>
      </w:r>
      <w:r w:rsidR="005B2BC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ya se mencionó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también se debe</w:t>
      </w:r>
      <w:r w:rsidR="008F0EE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n tener en cuenta las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diferencias </w:t>
      </w:r>
      <w:r w:rsidR="008F0EE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importantes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como </w:t>
      </w:r>
      <w:r w:rsidR="00F26E2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que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Mongoli</w:t>
      </w:r>
      <w:r w:rsidR="00F26E2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los fiscales </w:t>
      </w:r>
      <w:r w:rsidR="00F26E2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cumplen con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sus funciones y deberes desde el inicio de la investigación</w:t>
      </w:r>
      <w:r w:rsidR="000340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</w:t>
      </w:r>
      <w:r w:rsidR="00495E9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la </w:t>
      </w:r>
      <w:r w:rsidR="000D616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cua</w:t>
      </w:r>
      <w:r w:rsidR="00463F0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 </w:t>
      </w:r>
      <w:r w:rsidR="000D616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</w:t>
      </w:r>
      <w:r w:rsidR="00495E9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irige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 fiscal, mientras que en Canadá los fiscales e investigadores son independientes</w:t>
      </w:r>
      <w:r w:rsidR="00495E9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por completo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</w:t>
      </w:r>
      <w:r w:rsidR="007E386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Sin duda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</w:t>
      </w:r>
      <w:r w:rsidR="0031116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si el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investigador</w:t>
      </w:r>
      <w:r w:rsidR="0031116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lo solicita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el fiscal de Canadá brinda asesoramiento </w:t>
      </w:r>
      <w:r w:rsidR="0031116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jurídico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sobre una variedad de </w:t>
      </w:r>
      <w:r w:rsidR="0031116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cuestiones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inc</w:t>
      </w:r>
      <w:r w:rsidR="004E492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luyendo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las pruebas necesarias para establecer los componentes de un delito, los derechos constitucionales del acusado y la legalidad de las </w:t>
      </w:r>
      <w:r w:rsidR="008157E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téc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nicas de investigación.</w:t>
      </w:r>
    </w:p>
    <w:p w14:paraId="05096BAC" w14:textId="25335EAE" w:rsidR="00275CCF" w:rsidRPr="00275CCF" w:rsidRDefault="00275CCF" w:rsidP="00275CCF">
      <w:pPr>
        <w:pStyle w:val="HTMLconformatoprevio"/>
        <w:numPr>
          <w:ilvl w:val="0"/>
          <w:numId w:val="4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Canadá </w:t>
      </w:r>
      <w:r w:rsidR="007370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posee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 mecanismo</w:t>
      </w:r>
      <w:r w:rsidR="0073702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único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responsabilidad </w:t>
      </w:r>
      <w:r w:rsidR="00A7143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organizaci</w:t>
      </w:r>
      <w:r w:rsidR="00A7143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</w:t>
      </w:r>
      <w:r w:rsidR="00A7143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es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que se encuentra entre la responsabilidad indirecta y la identificación. El concepto de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lastRenderedPageBreak/>
        <w:t xml:space="preserve">responsabilidad de las </w:t>
      </w:r>
      <w:r w:rsidR="00F22410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</w:t>
      </w:r>
      <w:r w:rsidR="00F2241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ompañías delictivas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canadienses </w:t>
      </w:r>
      <w:r w:rsidR="00952B7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otorga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 equilibrio adecuado, lo que </w:t>
      </w:r>
      <w:r w:rsidR="000D10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motiva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 las </w:t>
      </w:r>
      <w:r w:rsidR="00327637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</w:t>
      </w:r>
      <w:r w:rsidR="0032763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mpañías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 crear un nuevo sistema de diligencia debida a nivel </w:t>
      </w:r>
      <w:r w:rsidR="00B76DE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directivo superior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 Se p</w:t>
      </w:r>
      <w:r w:rsidR="00C803E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uede obtener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un</w:t>
      </w:r>
      <w:r w:rsidR="00C803E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convenio declaratorio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 </w:t>
      </w:r>
      <w:r w:rsidR="00C803E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reparación para la </w:t>
      </w:r>
      <w:r w:rsidR="00C803E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</w:t>
      </w:r>
      <w:r w:rsidR="00C803E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mpañía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lo </w:t>
      </w:r>
      <w:r w:rsidR="00C803E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que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es importante para investigar casos </w:t>
      </w:r>
      <w:r w:rsidR="00DB724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preeminentes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5574548A" w14:textId="250F776F" w:rsidR="00275CCF" w:rsidRPr="00275CCF" w:rsidRDefault="00275CCF" w:rsidP="00275CCF">
      <w:pPr>
        <w:pStyle w:val="HTMLconformatoprevio"/>
        <w:spacing w:after="24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Mongolia, durante la </w:t>
      </w:r>
      <w:r w:rsidR="00DB724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instancia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 investigación, incluso si</w:t>
      </w:r>
      <w:r w:rsidR="00753A2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existen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pruebas suficientes para respaldar los cargos, los investigadores deben tomar todas las medidas necesarias para todos los delitos procesables, inclu</w:t>
      </w:r>
      <w:r w:rsidR="00C85F8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yendo</w:t>
      </w:r>
      <w:r w:rsidR="00FD64D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</w:t>
      </w:r>
      <w:r w:rsidR="00572DB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 delito de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daños y </w:t>
      </w:r>
      <w:r w:rsidR="00FD64D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perjuicios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 El Código Penal (CC</w:t>
      </w:r>
      <w:r w:rsidR="00572DB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por sus siglas en inglés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) de 2015 introdujo un nuevo concepto de </w:t>
      </w:r>
      <w:r w:rsidR="00D47D02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que,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si </w:t>
      </w:r>
      <w:r w:rsidR="00B067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se obtienen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pruebas suficientes para respaldar un solo delito, </w:t>
      </w:r>
      <w:r w:rsidR="006E749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podría presentar cargos contra</w:t>
      </w:r>
      <w:r w:rsidR="006E749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 delincuente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</w:t>
      </w:r>
      <w:r w:rsidR="008871D3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Pero</w:t>
      </w:r>
      <w:r w:rsidR="008871D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627F13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aun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así, la carga de la prueba</w:t>
      </w:r>
      <w:r w:rsidR="008871D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nos </w:t>
      </w:r>
      <w:r w:rsidR="00FD1B3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genera dificultades y hace que debamos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investiga</w:t>
      </w:r>
      <w:r w:rsidR="00FD1B3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todos los asuntos relacionados con el caso. Por ejemplo, en el caso de fraude </w:t>
      </w:r>
      <w:r w:rsidR="00B5708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línea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las víctimas </w:t>
      </w:r>
      <w:r w:rsidR="004E792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estaban en todo el mundo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no es necesario preguntar</w:t>
      </w:r>
      <w:r w:rsidR="004E792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le</w:t>
      </w:r>
      <w:r w:rsidR="009572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</w:t>
      </w:r>
      <w:r w:rsidR="004E792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 todas esas víctimas, solo se </w:t>
      </w:r>
      <w:r w:rsidR="00F43C4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puede consultar a ciertas de ellas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6ADC0EAB" w14:textId="6C0B888C" w:rsidR="00275CCF" w:rsidRPr="00275CCF" w:rsidRDefault="00275CCF" w:rsidP="00275CCF">
      <w:pPr>
        <w:pStyle w:val="HTMLconformatoprevio"/>
        <w:spacing w:after="24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Para </w:t>
      </w:r>
      <w:r w:rsidR="0003092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cerrar esta idea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Mongolia debería establecer una definición clara de quiénes pueden atribuir </w:t>
      </w:r>
      <w:r w:rsidR="009572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sus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actos a una </w:t>
      </w:r>
      <w:r w:rsidR="009572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compañía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Según </w:t>
      </w:r>
      <w:r w:rsidR="0095725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CC actual, una </w:t>
      </w:r>
      <w:r w:rsidR="00DE536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compañía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puede ser responsable por el acto u omisión de sus funcionarios competentes que tomaron decisiones de forma independiente o colectiva en nombre de una </w:t>
      </w:r>
      <w:r w:rsidR="003B2B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compañía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 </w:t>
      </w:r>
      <w:r w:rsidR="00BF1CB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para una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persona jurídica. Se puede </w:t>
      </w:r>
      <w:r w:rsidR="002B6F1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comprender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que</w:t>
      </w:r>
      <w:r w:rsidR="00B25FA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se la puede imputar a la </w:t>
      </w:r>
      <w:r w:rsidR="00F60FE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compañía</w:t>
      </w:r>
      <w:r w:rsidR="00B25FA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por el acto que cometió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F60FE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una </w:t>
      </w:r>
      <w:r w:rsidR="007207B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persona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 clase de </w:t>
      </w:r>
      <w:r w:rsidR="00F123E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personas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nombre de la </w:t>
      </w:r>
      <w:r w:rsidR="00D52ED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compañía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 </w:t>
      </w:r>
      <w:r w:rsidR="00D52ED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 la intención de beneficiar a la compañía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 Demostrar la intención delictiva y la participación de</w:t>
      </w:r>
      <w:r w:rsidR="000463D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 cerebro detrás de la operación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suele </w:t>
      </w:r>
      <w:r w:rsidR="00B36A8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resultar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difícil en </w:t>
      </w:r>
      <w:r w:rsidR="00B36A8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una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situación de falta de </w:t>
      </w:r>
      <w:r w:rsidR="00B36A8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convenios declaratorios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otras medidas previas al juicio.</w:t>
      </w:r>
    </w:p>
    <w:p w14:paraId="11D24E29" w14:textId="1D6A3CEA" w:rsidR="00275CCF" w:rsidRPr="00275CCF" w:rsidRDefault="008260C3" w:rsidP="00275CCF">
      <w:pPr>
        <w:pStyle w:val="HTMLconformatoprevio"/>
        <w:numPr>
          <w:ilvl w:val="0"/>
          <w:numId w:val="4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Otra vez, para nuestra sorpresa,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se descubrió que el interrogatorio no es un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modo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principal de reunir pruebas, pero el uso de </w:t>
      </w: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instrumentos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técnicos modernos y la operación encubierta se utilizan </w:t>
      </w:r>
      <w:r w:rsidR="00ED089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 manera amplia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Canadá.</w:t>
      </w:r>
    </w:p>
    <w:p w14:paraId="65475663" w14:textId="64671794" w:rsidR="00275CCF" w:rsidRPr="00275CCF" w:rsidRDefault="009D4A67" w:rsidP="00275CCF">
      <w:pPr>
        <w:pStyle w:val="HTMLconformatoprevio"/>
        <w:numPr>
          <w:ilvl w:val="0"/>
          <w:numId w:val="4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Existió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oportunidad de </w:t>
      </w:r>
      <w:r w:rsidR="006C4D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introducir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 una agencia recién </w:t>
      </w:r>
      <w:r w:rsidR="006C4D1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dada a conocer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Canadá, cuyo modelo es complejo para el manejo eficiente de delitos de fraude graves y complicados, inclu</w:t>
      </w:r>
      <w:r w:rsidR="000A5AA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yendo a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detectives, vigilancia, análisis, secciones de </w:t>
      </w:r>
      <w:r w:rsidR="0034236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confiscación de bienes 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y contadores forenses. Estaba claro que sin este complejo trabajo</w:t>
      </w:r>
      <w:r w:rsidR="00FB318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investigación de casos de corrupción </w:t>
      </w:r>
      <w:r w:rsidR="00FB318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preeminentes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otros casos económicos no podría tener éxito. La investigación y el </w:t>
      </w:r>
      <w:r w:rsidR="004C620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procesamiento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970EDE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trabajaron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conjunto con otros servicios adjuntos como los de medicina forense, capacitación y prevención del delito, análisis y </w:t>
      </w:r>
      <w:r w:rsidR="00331C6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conexión</w:t>
      </w:r>
      <w:r w:rsidR="00275CCF"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 las víctimas.</w:t>
      </w:r>
    </w:p>
    <w:p w14:paraId="7CC9FF69" w14:textId="548F77B5" w:rsidR="00275CCF" w:rsidRPr="00275CCF" w:rsidRDefault="00275CCF" w:rsidP="00275CCF">
      <w:pPr>
        <w:pStyle w:val="HTMLconformatoprevio"/>
        <w:spacing w:after="24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También fue </w:t>
      </w:r>
      <w:r w:rsidR="00331C6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excelente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2215B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oír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 los </w:t>
      </w:r>
      <w:r w:rsidR="002215B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colegas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Mongolia </w:t>
      </w:r>
      <w:r w:rsidR="002A15E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decir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que podemos</w:t>
      </w:r>
      <w:r w:rsidR="002A15E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contactar</w:t>
      </w:r>
      <w:r w:rsidR="002903B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</w:t>
      </w:r>
      <w:r w:rsidR="002A15E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os de manera directa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para</w:t>
      </w:r>
      <w:r w:rsidR="002A15E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divulgar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información con el propósito de investigar un delito de fraude grave en las </w:t>
      </w:r>
      <w:r w:rsidR="00B33D6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instancias 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anteriores de l</w:t>
      </w:r>
      <w:r w:rsidR="002903B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as vías de asistencia jurídica recíproca (MLA, por sus siglas en inglés)</w:t>
      </w:r>
      <w:r w:rsidRPr="00275CC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7972E0E9" w14:textId="51EF506D" w:rsidR="00275CCF" w:rsidRDefault="00AC69C6" w:rsidP="00275CCF">
      <w:pPr>
        <w:pStyle w:val="HTMLconformatoprevio"/>
        <w:spacing w:after="240" w:line="276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  <w:lastRenderedPageBreak/>
        <w:tab/>
      </w:r>
      <w:r w:rsidRPr="00AC69C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es-AR" w:eastAsia="mn-MN"/>
        </w:rPr>
        <w:t>Conclusión del PEP de 2019</w:t>
      </w:r>
    </w:p>
    <w:p w14:paraId="679199BA" w14:textId="7C76FA97" w:rsidR="00AC69C6" w:rsidRPr="00AC69C6" w:rsidRDefault="00AC69C6" w:rsidP="00AC69C6">
      <w:pPr>
        <w:pStyle w:val="HTMLconformatoprevio"/>
        <w:numPr>
          <w:ilvl w:val="0"/>
          <w:numId w:val="5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Como resultado de</w:t>
      </w:r>
      <w:r w:rsidR="00D47E1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PEP, dos fiscales llevaron a cabo seminarios entre los fiscales de Mongolia sobre la responsabilidad penal corporativa de Canadá </w:t>
      </w:r>
      <w:r w:rsidR="000C12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 comparación con l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 regulación </w:t>
      </w:r>
      <w:r w:rsidR="000C1275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jurídica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Mongolia. </w:t>
      </w:r>
      <w:r w:rsidR="00713DE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Se le señaló el resultado del PEP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al Fiscal General, acordamos que es necesario revisar l</w:t>
      </w:r>
      <w:r w:rsidR="00E6707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as leyes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relacionad</w:t>
      </w:r>
      <w:r w:rsidR="00E6707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 con la</w:t>
      </w:r>
      <w:r w:rsidR="00A54AF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responsabilidad penal corporativa (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CCL</w:t>
      </w:r>
      <w:r w:rsidR="00A54AF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por sus siglas en inglés)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el Código Penal vigente. Hasta la revisión, se </w:t>
      </w:r>
      <w:r w:rsidR="005E38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decidió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desarrollar una guía para fiscales en lo que respecta a cuestiones de responsabilidad penal corporativa.</w:t>
      </w:r>
    </w:p>
    <w:p w14:paraId="0D2256EF" w14:textId="12B86E88" w:rsidR="00AC69C6" w:rsidRDefault="00AC69C6" w:rsidP="00AC69C6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Dado que la regulación de la ley era limitada, la </w:t>
      </w:r>
      <w:r w:rsidR="00E9090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Oficina del Fiscal General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enmendó y agregó un</w:t>
      </w:r>
      <w:r w:rsidR="0006164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 sección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independiente </w:t>
      </w:r>
      <w:r w:rsidR="0052372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</w:t>
      </w:r>
      <w:r w:rsidR="0093492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la gestión</w:t>
      </w:r>
      <w:r w:rsidR="000B481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bienes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 la </w:t>
      </w:r>
      <w:r w:rsidR="000B481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dirección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sobre el cumplimiento del proce</w:t>
      </w:r>
      <w:r w:rsidR="003F748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so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investigación dentro del </w:t>
      </w:r>
      <w:r w:rsidR="00935A7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r</w:t>
      </w:r>
      <w:r w:rsidR="0052372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="00935A77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ngo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implementación de los hallazgos d</w:t>
      </w:r>
      <w:r w:rsidR="00413D03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A376F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la grabación de microelectrodos (M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ER</w:t>
      </w:r>
      <w:r w:rsidR="00A376F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, por sus siglas en inglés)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durante el período de observación.</w:t>
      </w:r>
    </w:p>
    <w:p w14:paraId="4981E05A" w14:textId="302D3FC3" w:rsidR="00AC69C6" w:rsidRPr="00AC69C6" w:rsidRDefault="00AC69C6" w:rsidP="00AC69C6">
      <w:pPr>
        <w:pStyle w:val="HTMLconformatoprevio"/>
        <w:numPr>
          <w:ilvl w:val="0"/>
          <w:numId w:val="5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contacto directo se creó no solo </w:t>
      </w:r>
      <w:r w:rsidR="00C261F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 través de canales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oficial, sino que se establecieron canales informales para </w:t>
      </w:r>
      <w:r w:rsidR="00F734E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divulgar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información y obtener asistencia en </w:t>
      </w:r>
      <w:r w:rsidR="003B7FC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materia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penal y </w:t>
      </w:r>
      <w:r w:rsidR="0052372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</w:t>
      </w:r>
      <w:r w:rsidR="003B7FC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cuestiones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recuperación de </w:t>
      </w:r>
      <w:r w:rsidR="00032C61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bienes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.</w:t>
      </w:r>
    </w:p>
    <w:p w14:paraId="61E1A7A2" w14:textId="740E4DB7" w:rsidR="00AC69C6" w:rsidRPr="00AC69C6" w:rsidRDefault="00AC69C6" w:rsidP="00AC69C6">
      <w:pPr>
        <w:pStyle w:val="HTMLconformatoprevio"/>
        <w:numPr>
          <w:ilvl w:val="0"/>
          <w:numId w:val="5"/>
        </w:numPr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Como continuación de este viaje de estudio, del lado mongol, nos gustaría invitar a profesionales y fiscales, y llevar a cabo una capacitación </w:t>
      </w:r>
      <w:r w:rsidR="0052372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en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el tema de CCL </w:t>
      </w:r>
      <w:r w:rsidR="00A720B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para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los fiscales de Mongolia.</w:t>
      </w:r>
    </w:p>
    <w:p w14:paraId="5693E67D" w14:textId="7B6CEF25" w:rsidR="00AC69C6" w:rsidRPr="00AC69C6" w:rsidRDefault="00AC69C6" w:rsidP="00AC69C6">
      <w:pPr>
        <w:pStyle w:val="HTMLconformatoprevio"/>
        <w:spacing w:after="24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De hecho, </w:t>
      </w:r>
      <w:r w:rsidR="00A720BB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el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PEP se considera un paso c</w:t>
      </w:r>
      <w:r w:rsidR="00190F3F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lave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para</w:t>
      </w:r>
      <w:r w:rsidR="00E806D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que los fiscales mongoles comprendan mejor los diferentes sistemas </w:t>
      </w:r>
      <w:r w:rsidR="00E806D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jurídicos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aprendan de ellos. Nos gustaría </w:t>
      </w:r>
      <w:r w:rsidR="00B0581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dar gracias, en especial,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 la Asociación Internacional de Fiscales, </w:t>
      </w:r>
      <w:r w:rsidR="00B0581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al Ministerio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B0581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Público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Federal de Canadá, </w:t>
      </w:r>
      <w:r w:rsidR="00B0581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 Gobierno del Reino Unido y </w:t>
      </w:r>
      <w:r w:rsidR="004D244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a la </w:t>
      </w:r>
      <w:r w:rsidR="004D2442" w:rsidRPr="004D244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Asociación Nacional de Fiscales Generales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los EE. UU. </w:t>
      </w:r>
      <w:r w:rsidR="004D244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p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or su apoyo </w:t>
      </w:r>
      <w:r w:rsidR="00C0608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fundamental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en</w:t>
      </w:r>
      <w:r w:rsidR="005370D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evolución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los fiscales de Mongolia. Agradecemos </w:t>
      </w:r>
      <w:r w:rsidR="005370D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mucho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 todos los que nos apoyaron para ser</w:t>
      </w:r>
      <w:r w:rsidR="00790ABA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="0000387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miembro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del PEP</w:t>
      </w:r>
      <w:r w:rsidR="0000387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de la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IAP.</w:t>
      </w:r>
    </w:p>
    <w:p w14:paraId="211D32A9" w14:textId="43F90442" w:rsidR="00AC69C6" w:rsidRPr="00AC69C6" w:rsidRDefault="00AC69C6" w:rsidP="00AC69C6">
      <w:pPr>
        <w:pStyle w:val="HTMLconformatoprevio"/>
        <w:spacing w:after="24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 </w:t>
      </w:r>
      <w:r w:rsidR="0054783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advertir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la implementación exitosa y la gran importancia de</w:t>
      </w:r>
      <w:r w:rsidR="00547839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l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PEP para los fiscales mongoles</w:t>
      </w:r>
      <w:r w:rsidR="007E0B0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otra vez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me gustaría </w:t>
      </w:r>
      <w:r w:rsidR="0052372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incentivarlo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s a todos a que este programa </w:t>
      </w:r>
      <w:r w:rsidR="00081B4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continúe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en más países y </w:t>
      </w:r>
      <w:r w:rsidR="00081B4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les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brind</w:t>
      </w:r>
      <w:r w:rsidR="00081B4C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a los fiscales una gran oportunidad para explorar y mejorar el conocimiento sobre diferentes sistemas </w:t>
      </w:r>
      <w:r w:rsidR="00CB182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jurídicos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para una mejor </w:t>
      </w:r>
      <w:r w:rsidR="00CB1820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cooperación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efic</w:t>
      </w:r>
      <w:r w:rsidR="004F7D9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az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y efic</w:t>
      </w:r>
      <w:r w:rsidR="004F7D98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iente en este mundo cada vez más globalizado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. La cooperación </w:t>
      </w:r>
      <w:r w:rsidR="00523724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trata sobre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el aprendizaje, la </w:t>
      </w:r>
      <w:r w:rsidR="001E7B0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capacitación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, la </w:t>
      </w:r>
      <w:r w:rsidR="001E7B02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guía</w:t>
      </w:r>
      <w:r w:rsidR="00227B8D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 xml:space="preserve"> </w:t>
      </w:r>
      <w:r w:rsidRPr="00AC69C6">
        <w:rPr>
          <w:rFonts w:ascii="Times New Roman" w:eastAsiaTheme="minorEastAsia" w:hAnsi="Times New Roman" w:cs="Times New Roman"/>
          <w:sz w:val="24"/>
          <w:szCs w:val="24"/>
          <w:lang w:val="es-AR" w:eastAsia="mn-MN"/>
        </w:rPr>
        <w:t>y el cambio de actitud.</w:t>
      </w:r>
    </w:p>
    <w:p w14:paraId="56C45436" w14:textId="674A63C7" w:rsidR="005B06F3" w:rsidRDefault="00AC69C6" w:rsidP="00275CCF">
      <w:pPr>
        <w:pStyle w:val="NormalWeb"/>
        <w:spacing w:after="240" w:afterAutospacing="0" w:line="276" w:lineRule="auto"/>
        <w:ind w:left="720"/>
        <w:rPr>
          <w:rFonts w:eastAsiaTheme="minorEastAsia"/>
          <w:lang w:val="es-AR" w:eastAsia="mn-MN"/>
        </w:rPr>
      </w:pPr>
      <w:r>
        <w:rPr>
          <w:rFonts w:eastAsiaTheme="minorEastAsia"/>
          <w:lang w:val="es-AR" w:eastAsia="mn-MN"/>
        </w:rPr>
        <w:t>Muchas gracias a</w:t>
      </w:r>
      <w:r w:rsidR="00523724">
        <w:rPr>
          <w:rFonts w:eastAsiaTheme="minorEastAsia"/>
          <w:lang w:val="es-AR" w:eastAsia="mn-MN"/>
        </w:rPr>
        <w:t xml:space="preserve"> </w:t>
      </w:r>
      <w:r>
        <w:rPr>
          <w:rFonts w:eastAsiaTheme="minorEastAsia"/>
          <w:lang w:val="es-AR" w:eastAsia="mn-MN"/>
        </w:rPr>
        <w:t>l</w:t>
      </w:r>
      <w:r w:rsidR="00523724">
        <w:rPr>
          <w:rFonts w:eastAsiaTheme="minorEastAsia"/>
          <w:lang w:val="es-AR" w:eastAsia="mn-MN"/>
        </w:rPr>
        <w:t>a</w:t>
      </w:r>
      <w:r>
        <w:rPr>
          <w:rFonts w:eastAsiaTheme="minorEastAsia"/>
          <w:lang w:val="es-AR" w:eastAsia="mn-MN"/>
        </w:rPr>
        <w:t xml:space="preserve"> anfitri</w:t>
      </w:r>
      <w:r w:rsidR="00523724">
        <w:rPr>
          <w:rFonts w:eastAsiaTheme="minorEastAsia"/>
          <w:lang w:val="es-AR" w:eastAsia="mn-MN"/>
        </w:rPr>
        <w:t>o</w:t>
      </w:r>
      <w:r>
        <w:rPr>
          <w:rFonts w:eastAsiaTheme="minorEastAsia"/>
          <w:lang w:val="es-AR" w:eastAsia="mn-MN"/>
        </w:rPr>
        <w:t>n</w:t>
      </w:r>
      <w:r w:rsidR="00523724">
        <w:rPr>
          <w:rFonts w:eastAsiaTheme="minorEastAsia"/>
          <w:lang w:val="es-AR" w:eastAsia="mn-MN"/>
        </w:rPr>
        <w:t>a</w:t>
      </w:r>
      <w:r>
        <w:rPr>
          <w:rFonts w:eastAsiaTheme="minorEastAsia"/>
          <w:lang w:val="es-AR" w:eastAsia="mn-MN"/>
        </w:rPr>
        <w:t xml:space="preserve"> de la conferencia, la Oficina del Fiscal General de la Ciudad Autónoma de Buenos Aires</w:t>
      </w:r>
      <w:r w:rsidR="00523724">
        <w:rPr>
          <w:rFonts w:eastAsiaTheme="minorEastAsia"/>
          <w:lang w:val="es-AR" w:eastAsia="mn-MN"/>
        </w:rPr>
        <w:t>,</w:t>
      </w:r>
      <w:r>
        <w:rPr>
          <w:rFonts w:eastAsiaTheme="minorEastAsia"/>
          <w:lang w:val="es-AR" w:eastAsia="mn-MN"/>
        </w:rPr>
        <w:t xml:space="preserve"> por organizar est</w:t>
      </w:r>
      <w:r w:rsidR="009A2DE1">
        <w:rPr>
          <w:rFonts w:eastAsiaTheme="minorEastAsia"/>
          <w:lang w:val="es-AR" w:eastAsia="mn-MN"/>
        </w:rPr>
        <w:t>e hermoso</w:t>
      </w:r>
      <w:r>
        <w:rPr>
          <w:rFonts w:eastAsiaTheme="minorEastAsia"/>
          <w:lang w:val="es-AR" w:eastAsia="mn-MN"/>
        </w:rPr>
        <w:t xml:space="preserve"> </w:t>
      </w:r>
      <w:r w:rsidR="009A2DE1">
        <w:rPr>
          <w:rFonts w:eastAsiaTheme="minorEastAsia"/>
          <w:lang w:val="es-AR" w:eastAsia="mn-MN"/>
        </w:rPr>
        <w:t>encuentro</w:t>
      </w:r>
      <w:r w:rsidR="00696673">
        <w:rPr>
          <w:rFonts w:eastAsiaTheme="minorEastAsia"/>
          <w:lang w:val="es-AR" w:eastAsia="mn-MN"/>
        </w:rPr>
        <w:t>.</w:t>
      </w:r>
    </w:p>
    <w:p w14:paraId="5B8C78B9" w14:textId="644B9BF5" w:rsidR="00AC69C6" w:rsidRPr="00275CCF" w:rsidRDefault="00AC69C6" w:rsidP="00275CCF">
      <w:pPr>
        <w:pStyle w:val="NormalWeb"/>
        <w:spacing w:after="240" w:afterAutospacing="0" w:line="276" w:lineRule="auto"/>
        <w:ind w:left="720"/>
        <w:rPr>
          <w:rFonts w:eastAsiaTheme="minorEastAsia"/>
          <w:lang w:val="es-AR" w:eastAsia="mn-MN"/>
        </w:rPr>
      </w:pPr>
      <w:r>
        <w:rPr>
          <w:rFonts w:eastAsiaTheme="minorEastAsia"/>
          <w:lang w:val="es-AR" w:eastAsia="mn-MN"/>
        </w:rPr>
        <w:t xml:space="preserve">Espero que nos veamos </w:t>
      </w:r>
      <w:r w:rsidR="00696673">
        <w:rPr>
          <w:rFonts w:eastAsiaTheme="minorEastAsia"/>
          <w:lang w:val="es-AR" w:eastAsia="mn-MN"/>
        </w:rPr>
        <w:t>otra vez</w:t>
      </w:r>
      <w:r>
        <w:rPr>
          <w:rFonts w:eastAsiaTheme="minorEastAsia"/>
          <w:lang w:val="es-AR" w:eastAsia="mn-MN"/>
        </w:rPr>
        <w:t xml:space="preserve"> durante otro PEP de la IAP. Gracias. </w:t>
      </w:r>
    </w:p>
    <w:p w14:paraId="03A2FE8E" w14:textId="77777777" w:rsidR="005B06F3" w:rsidRPr="00275CCF" w:rsidRDefault="005B06F3" w:rsidP="00275CCF">
      <w:pPr>
        <w:pStyle w:val="NormalWeb"/>
        <w:spacing w:after="240" w:afterAutospacing="0" w:line="276" w:lineRule="auto"/>
        <w:ind w:left="720"/>
        <w:rPr>
          <w:rFonts w:eastAsiaTheme="minorEastAsia"/>
          <w:lang w:val="es-AR" w:eastAsia="mn-MN"/>
        </w:rPr>
      </w:pPr>
    </w:p>
    <w:p w14:paraId="49180531" w14:textId="77777777" w:rsidR="00536C58" w:rsidRPr="00275CCF" w:rsidRDefault="00536C58" w:rsidP="00275CCF">
      <w:pPr>
        <w:pStyle w:val="NormalWeb"/>
        <w:spacing w:after="240" w:afterAutospacing="0" w:line="276" w:lineRule="auto"/>
        <w:jc w:val="both"/>
        <w:rPr>
          <w:rFonts w:eastAsiaTheme="minorEastAsia"/>
          <w:lang w:val="es-AR" w:eastAsia="mn-MN"/>
        </w:rPr>
      </w:pPr>
    </w:p>
    <w:p w14:paraId="6C01CED0" w14:textId="77777777" w:rsidR="00536C58" w:rsidRPr="00275CCF" w:rsidRDefault="00536C58" w:rsidP="00275CCF">
      <w:pPr>
        <w:pStyle w:val="NormalWeb"/>
        <w:spacing w:after="240" w:afterAutospacing="0" w:line="276" w:lineRule="auto"/>
        <w:jc w:val="both"/>
        <w:rPr>
          <w:rFonts w:eastAsiaTheme="minorEastAsia"/>
          <w:lang w:val="es-AR" w:eastAsia="mn-MN"/>
        </w:rPr>
      </w:pPr>
    </w:p>
    <w:p w14:paraId="5BC16ACE" w14:textId="17D250C8" w:rsidR="007C0665" w:rsidRPr="00275CCF" w:rsidRDefault="007C0665" w:rsidP="005B06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sectPr w:rsidR="007C0665" w:rsidRPr="00275CC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533B" w14:textId="77777777" w:rsidR="00D6241C" w:rsidRDefault="00D6241C" w:rsidP="00217920">
      <w:pPr>
        <w:spacing w:after="0" w:line="240" w:lineRule="auto"/>
      </w:pPr>
      <w:r>
        <w:separator/>
      </w:r>
    </w:p>
  </w:endnote>
  <w:endnote w:type="continuationSeparator" w:id="0">
    <w:p w14:paraId="1B765961" w14:textId="77777777" w:rsidR="00D6241C" w:rsidRDefault="00D6241C" w:rsidP="0021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FDAB" w14:textId="77777777" w:rsidR="00D6241C" w:rsidRDefault="00D6241C" w:rsidP="00217920">
      <w:pPr>
        <w:spacing w:after="0" w:line="240" w:lineRule="auto"/>
      </w:pPr>
      <w:r>
        <w:separator/>
      </w:r>
    </w:p>
  </w:footnote>
  <w:footnote w:type="continuationSeparator" w:id="0">
    <w:p w14:paraId="5EB8662D" w14:textId="77777777" w:rsidR="00D6241C" w:rsidRDefault="00D6241C" w:rsidP="0021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CDE7" w14:textId="77777777" w:rsidR="0010298F" w:rsidRDefault="0010298F">
    <w:pPr>
      <w:pStyle w:val="Encabezado"/>
    </w:pPr>
  </w:p>
  <w:p w14:paraId="43DD2592" w14:textId="77777777" w:rsidR="0010298F" w:rsidRDefault="001029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E52"/>
    <w:multiLevelType w:val="hybridMultilevel"/>
    <w:tmpl w:val="39DE6D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FA5"/>
    <w:multiLevelType w:val="hybridMultilevel"/>
    <w:tmpl w:val="673281A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431DE"/>
    <w:multiLevelType w:val="hybridMultilevel"/>
    <w:tmpl w:val="2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97A2B"/>
    <w:multiLevelType w:val="hybridMultilevel"/>
    <w:tmpl w:val="16A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A0316"/>
    <w:multiLevelType w:val="hybridMultilevel"/>
    <w:tmpl w:val="F10E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5C"/>
    <w:rsid w:val="00000205"/>
    <w:rsid w:val="00000794"/>
    <w:rsid w:val="00003878"/>
    <w:rsid w:val="00004488"/>
    <w:rsid w:val="0001396C"/>
    <w:rsid w:val="0003092F"/>
    <w:rsid w:val="00032C61"/>
    <w:rsid w:val="0003401E"/>
    <w:rsid w:val="0003740B"/>
    <w:rsid w:val="000463D1"/>
    <w:rsid w:val="000556B6"/>
    <w:rsid w:val="00060A35"/>
    <w:rsid w:val="00061640"/>
    <w:rsid w:val="000745A8"/>
    <w:rsid w:val="00081B4C"/>
    <w:rsid w:val="00082A45"/>
    <w:rsid w:val="00083AB7"/>
    <w:rsid w:val="00083EB3"/>
    <w:rsid w:val="0008418C"/>
    <w:rsid w:val="00092C23"/>
    <w:rsid w:val="000A4F05"/>
    <w:rsid w:val="000A544B"/>
    <w:rsid w:val="000A5AAC"/>
    <w:rsid w:val="000B0BAB"/>
    <w:rsid w:val="000B0F8F"/>
    <w:rsid w:val="000B481B"/>
    <w:rsid w:val="000C0036"/>
    <w:rsid w:val="000C1275"/>
    <w:rsid w:val="000C4C4E"/>
    <w:rsid w:val="000D10C6"/>
    <w:rsid w:val="000D20AF"/>
    <w:rsid w:val="000D2C4A"/>
    <w:rsid w:val="000D4D81"/>
    <w:rsid w:val="000D616D"/>
    <w:rsid w:val="00102557"/>
    <w:rsid w:val="0010298F"/>
    <w:rsid w:val="00112C6A"/>
    <w:rsid w:val="00114DFA"/>
    <w:rsid w:val="0011550E"/>
    <w:rsid w:val="00137328"/>
    <w:rsid w:val="001422C2"/>
    <w:rsid w:val="00142F2C"/>
    <w:rsid w:val="00153604"/>
    <w:rsid w:val="00181235"/>
    <w:rsid w:val="0018616A"/>
    <w:rsid w:val="00187505"/>
    <w:rsid w:val="00190F3F"/>
    <w:rsid w:val="001A3232"/>
    <w:rsid w:val="001A5BA4"/>
    <w:rsid w:val="001A6759"/>
    <w:rsid w:val="001A6F79"/>
    <w:rsid w:val="001B4705"/>
    <w:rsid w:val="001E0B1D"/>
    <w:rsid w:val="001E14B5"/>
    <w:rsid w:val="001E243E"/>
    <w:rsid w:val="001E6429"/>
    <w:rsid w:val="001E7B02"/>
    <w:rsid w:val="001F2C75"/>
    <w:rsid w:val="001F6138"/>
    <w:rsid w:val="00211666"/>
    <w:rsid w:val="0021171E"/>
    <w:rsid w:val="00217920"/>
    <w:rsid w:val="00221364"/>
    <w:rsid w:val="002213FF"/>
    <w:rsid w:val="002215BC"/>
    <w:rsid w:val="00224754"/>
    <w:rsid w:val="0022717E"/>
    <w:rsid w:val="00227B8D"/>
    <w:rsid w:val="00235DDE"/>
    <w:rsid w:val="00236DE5"/>
    <w:rsid w:val="0024507F"/>
    <w:rsid w:val="00253C8E"/>
    <w:rsid w:val="002576A1"/>
    <w:rsid w:val="0026733C"/>
    <w:rsid w:val="00267DAA"/>
    <w:rsid w:val="00275CCF"/>
    <w:rsid w:val="002837A6"/>
    <w:rsid w:val="002903B1"/>
    <w:rsid w:val="00292CAF"/>
    <w:rsid w:val="00293B0D"/>
    <w:rsid w:val="002A15EA"/>
    <w:rsid w:val="002A1AB1"/>
    <w:rsid w:val="002B0460"/>
    <w:rsid w:val="002B6F14"/>
    <w:rsid w:val="002B78C8"/>
    <w:rsid w:val="002C0232"/>
    <w:rsid w:val="002C28BE"/>
    <w:rsid w:val="002C2A28"/>
    <w:rsid w:val="002C33D4"/>
    <w:rsid w:val="002C471F"/>
    <w:rsid w:val="002E226E"/>
    <w:rsid w:val="002E6B8B"/>
    <w:rsid w:val="002F2217"/>
    <w:rsid w:val="002F457A"/>
    <w:rsid w:val="002F7747"/>
    <w:rsid w:val="003030A1"/>
    <w:rsid w:val="0031116B"/>
    <w:rsid w:val="003116FA"/>
    <w:rsid w:val="003215CC"/>
    <w:rsid w:val="00327637"/>
    <w:rsid w:val="003301C0"/>
    <w:rsid w:val="00331636"/>
    <w:rsid w:val="00331C6D"/>
    <w:rsid w:val="00332577"/>
    <w:rsid w:val="00333D47"/>
    <w:rsid w:val="00340DF4"/>
    <w:rsid w:val="00342364"/>
    <w:rsid w:val="00344C66"/>
    <w:rsid w:val="00347011"/>
    <w:rsid w:val="00365E3B"/>
    <w:rsid w:val="00370F46"/>
    <w:rsid w:val="00371CD6"/>
    <w:rsid w:val="00382FC4"/>
    <w:rsid w:val="003842A2"/>
    <w:rsid w:val="00394602"/>
    <w:rsid w:val="003952DD"/>
    <w:rsid w:val="003B2BC6"/>
    <w:rsid w:val="003B54AE"/>
    <w:rsid w:val="003B7FCB"/>
    <w:rsid w:val="003C0117"/>
    <w:rsid w:val="003C1CE9"/>
    <w:rsid w:val="003D06D4"/>
    <w:rsid w:val="003E15FA"/>
    <w:rsid w:val="003E5D92"/>
    <w:rsid w:val="003F3CC4"/>
    <w:rsid w:val="003F7484"/>
    <w:rsid w:val="00402FD9"/>
    <w:rsid w:val="00412DEE"/>
    <w:rsid w:val="00413D03"/>
    <w:rsid w:val="00420F9A"/>
    <w:rsid w:val="004214AB"/>
    <w:rsid w:val="00423922"/>
    <w:rsid w:val="00443452"/>
    <w:rsid w:val="00447EB6"/>
    <w:rsid w:val="00450D7F"/>
    <w:rsid w:val="004526F6"/>
    <w:rsid w:val="00455192"/>
    <w:rsid w:val="004626F0"/>
    <w:rsid w:val="00463F03"/>
    <w:rsid w:val="004651B3"/>
    <w:rsid w:val="0046568C"/>
    <w:rsid w:val="00466489"/>
    <w:rsid w:val="004821E7"/>
    <w:rsid w:val="004922AA"/>
    <w:rsid w:val="00495E97"/>
    <w:rsid w:val="004A4F58"/>
    <w:rsid w:val="004A56CA"/>
    <w:rsid w:val="004B54D2"/>
    <w:rsid w:val="004B6992"/>
    <w:rsid w:val="004B778C"/>
    <w:rsid w:val="004C21BE"/>
    <w:rsid w:val="004C6209"/>
    <w:rsid w:val="004C6300"/>
    <w:rsid w:val="004D2442"/>
    <w:rsid w:val="004D7A37"/>
    <w:rsid w:val="004E21BE"/>
    <w:rsid w:val="004E4929"/>
    <w:rsid w:val="004E792B"/>
    <w:rsid w:val="004F7D98"/>
    <w:rsid w:val="005154E1"/>
    <w:rsid w:val="005226C6"/>
    <w:rsid w:val="00523724"/>
    <w:rsid w:val="005345AF"/>
    <w:rsid w:val="00536C58"/>
    <w:rsid w:val="005370D2"/>
    <w:rsid w:val="00541892"/>
    <w:rsid w:val="00541B62"/>
    <w:rsid w:val="00547839"/>
    <w:rsid w:val="0056071E"/>
    <w:rsid w:val="005672EE"/>
    <w:rsid w:val="00572DBC"/>
    <w:rsid w:val="00583581"/>
    <w:rsid w:val="0058469B"/>
    <w:rsid w:val="005A0526"/>
    <w:rsid w:val="005B06F3"/>
    <w:rsid w:val="005B2BCE"/>
    <w:rsid w:val="005C3068"/>
    <w:rsid w:val="005D54A1"/>
    <w:rsid w:val="005E21A1"/>
    <w:rsid w:val="005E38BA"/>
    <w:rsid w:val="005E68EB"/>
    <w:rsid w:val="005E7A2E"/>
    <w:rsid w:val="005F10EE"/>
    <w:rsid w:val="00606582"/>
    <w:rsid w:val="006217F6"/>
    <w:rsid w:val="00626AE7"/>
    <w:rsid w:val="00627F13"/>
    <w:rsid w:val="0063502A"/>
    <w:rsid w:val="00647D28"/>
    <w:rsid w:val="00652041"/>
    <w:rsid w:val="00654A68"/>
    <w:rsid w:val="00660FBA"/>
    <w:rsid w:val="00663442"/>
    <w:rsid w:val="00666AE8"/>
    <w:rsid w:val="00671C04"/>
    <w:rsid w:val="00674A82"/>
    <w:rsid w:val="006755BF"/>
    <w:rsid w:val="0068222F"/>
    <w:rsid w:val="00682305"/>
    <w:rsid w:val="00685DF2"/>
    <w:rsid w:val="00687577"/>
    <w:rsid w:val="0069115A"/>
    <w:rsid w:val="00696673"/>
    <w:rsid w:val="006A1FC4"/>
    <w:rsid w:val="006A316C"/>
    <w:rsid w:val="006B0E8B"/>
    <w:rsid w:val="006B21A2"/>
    <w:rsid w:val="006B5537"/>
    <w:rsid w:val="006B5A05"/>
    <w:rsid w:val="006C306C"/>
    <w:rsid w:val="006C4D1E"/>
    <w:rsid w:val="006C7006"/>
    <w:rsid w:val="006D48D2"/>
    <w:rsid w:val="006D5649"/>
    <w:rsid w:val="006D675F"/>
    <w:rsid w:val="006E749D"/>
    <w:rsid w:val="00700A16"/>
    <w:rsid w:val="00702469"/>
    <w:rsid w:val="00713DE8"/>
    <w:rsid w:val="007207B1"/>
    <w:rsid w:val="007254B5"/>
    <w:rsid w:val="00725CDE"/>
    <w:rsid w:val="007302CB"/>
    <w:rsid w:val="00730D59"/>
    <w:rsid w:val="00732306"/>
    <w:rsid w:val="007357A9"/>
    <w:rsid w:val="00737028"/>
    <w:rsid w:val="0074624E"/>
    <w:rsid w:val="007518CF"/>
    <w:rsid w:val="00753A2A"/>
    <w:rsid w:val="007611ED"/>
    <w:rsid w:val="0076121D"/>
    <w:rsid w:val="0076365F"/>
    <w:rsid w:val="0077164B"/>
    <w:rsid w:val="00771F5B"/>
    <w:rsid w:val="00774091"/>
    <w:rsid w:val="00774BFD"/>
    <w:rsid w:val="00781A56"/>
    <w:rsid w:val="00790ABA"/>
    <w:rsid w:val="00793AB1"/>
    <w:rsid w:val="00797735"/>
    <w:rsid w:val="007A0661"/>
    <w:rsid w:val="007A426C"/>
    <w:rsid w:val="007A6750"/>
    <w:rsid w:val="007A7C93"/>
    <w:rsid w:val="007C0665"/>
    <w:rsid w:val="007C5069"/>
    <w:rsid w:val="007D1C8F"/>
    <w:rsid w:val="007D7514"/>
    <w:rsid w:val="007E0B00"/>
    <w:rsid w:val="007E3863"/>
    <w:rsid w:val="007E5436"/>
    <w:rsid w:val="007F175C"/>
    <w:rsid w:val="007F4240"/>
    <w:rsid w:val="007F471E"/>
    <w:rsid w:val="00802286"/>
    <w:rsid w:val="00805C93"/>
    <w:rsid w:val="008143A8"/>
    <w:rsid w:val="008157E5"/>
    <w:rsid w:val="008227B9"/>
    <w:rsid w:val="008260C3"/>
    <w:rsid w:val="00835733"/>
    <w:rsid w:val="00835EB6"/>
    <w:rsid w:val="008372D9"/>
    <w:rsid w:val="0083793B"/>
    <w:rsid w:val="00855BEF"/>
    <w:rsid w:val="00870066"/>
    <w:rsid w:val="00873D6C"/>
    <w:rsid w:val="00873D96"/>
    <w:rsid w:val="00884C59"/>
    <w:rsid w:val="008871D3"/>
    <w:rsid w:val="008A5A6D"/>
    <w:rsid w:val="008B23CE"/>
    <w:rsid w:val="008C0B30"/>
    <w:rsid w:val="008C125A"/>
    <w:rsid w:val="008C3C24"/>
    <w:rsid w:val="008C3CE8"/>
    <w:rsid w:val="008C46D7"/>
    <w:rsid w:val="008C7566"/>
    <w:rsid w:val="008D35AA"/>
    <w:rsid w:val="008E1BF3"/>
    <w:rsid w:val="008E2C70"/>
    <w:rsid w:val="008F0EE6"/>
    <w:rsid w:val="009133EC"/>
    <w:rsid w:val="009138B2"/>
    <w:rsid w:val="00914CD6"/>
    <w:rsid w:val="0092461B"/>
    <w:rsid w:val="009265E3"/>
    <w:rsid w:val="0092787C"/>
    <w:rsid w:val="009344C4"/>
    <w:rsid w:val="0093492F"/>
    <w:rsid w:val="00935A77"/>
    <w:rsid w:val="00936C45"/>
    <w:rsid w:val="00942416"/>
    <w:rsid w:val="00952B70"/>
    <w:rsid w:val="00956AAB"/>
    <w:rsid w:val="0095725F"/>
    <w:rsid w:val="00961766"/>
    <w:rsid w:val="00970EDE"/>
    <w:rsid w:val="0097237B"/>
    <w:rsid w:val="00972C59"/>
    <w:rsid w:val="00972EB6"/>
    <w:rsid w:val="00976123"/>
    <w:rsid w:val="00985210"/>
    <w:rsid w:val="0099121C"/>
    <w:rsid w:val="0099430E"/>
    <w:rsid w:val="00996580"/>
    <w:rsid w:val="009A0E07"/>
    <w:rsid w:val="009A2DE1"/>
    <w:rsid w:val="009B4447"/>
    <w:rsid w:val="009B4AB3"/>
    <w:rsid w:val="009B6D43"/>
    <w:rsid w:val="009C181E"/>
    <w:rsid w:val="009C3C62"/>
    <w:rsid w:val="009C6436"/>
    <w:rsid w:val="009D4A67"/>
    <w:rsid w:val="009D6096"/>
    <w:rsid w:val="009F3877"/>
    <w:rsid w:val="009F5935"/>
    <w:rsid w:val="00A10798"/>
    <w:rsid w:val="00A140A6"/>
    <w:rsid w:val="00A14789"/>
    <w:rsid w:val="00A221D6"/>
    <w:rsid w:val="00A33F31"/>
    <w:rsid w:val="00A3555C"/>
    <w:rsid w:val="00A35867"/>
    <w:rsid w:val="00A376F9"/>
    <w:rsid w:val="00A41A6F"/>
    <w:rsid w:val="00A54AF7"/>
    <w:rsid w:val="00A65441"/>
    <w:rsid w:val="00A65DF1"/>
    <w:rsid w:val="00A66B7E"/>
    <w:rsid w:val="00A67069"/>
    <w:rsid w:val="00A71437"/>
    <w:rsid w:val="00A720BB"/>
    <w:rsid w:val="00A80C8D"/>
    <w:rsid w:val="00A87300"/>
    <w:rsid w:val="00A9268B"/>
    <w:rsid w:val="00A959D9"/>
    <w:rsid w:val="00A96361"/>
    <w:rsid w:val="00AA5A80"/>
    <w:rsid w:val="00AB57DA"/>
    <w:rsid w:val="00AC08A4"/>
    <w:rsid w:val="00AC69C6"/>
    <w:rsid w:val="00AD1899"/>
    <w:rsid w:val="00AD1E11"/>
    <w:rsid w:val="00AD4281"/>
    <w:rsid w:val="00AE7559"/>
    <w:rsid w:val="00AF0C98"/>
    <w:rsid w:val="00AF56E3"/>
    <w:rsid w:val="00AF5DA5"/>
    <w:rsid w:val="00AF6A60"/>
    <w:rsid w:val="00B054E0"/>
    <w:rsid w:val="00B0581C"/>
    <w:rsid w:val="00B0671E"/>
    <w:rsid w:val="00B07A0A"/>
    <w:rsid w:val="00B16DC9"/>
    <w:rsid w:val="00B17B93"/>
    <w:rsid w:val="00B259D9"/>
    <w:rsid w:val="00B25FA8"/>
    <w:rsid w:val="00B27A01"/>
    <w:rsid w:val="00B32611"/>
    <w:rsid w:val="00B33291"/>
    <w:rsid w:val="00B33D65"/>
    <w:rsid w:val="00B36A84"/>
    <w:rsid w:val="00B42947"/>
    <w:rsid w:val="00B513B4"/>
    <w:rsid w:val="00B52DB1"/>
    <w:rsid w:val="00B56137"/>
    <w:rsid w:val="00B57087"/>
    <w:rsid w:val="00B613FD"/>
    <w:rsid w:val="00B645AF"/>
    <w:rsid w:val="00B65A7C"/>
    <w:rsid w:val="00B76B0F"/>
    <w:rsid w:val="00B76DEF"/>
    <w:rsid w:val="00B911BB"/>
    <w:rsid w:val="00B93C5F"/>
    <w:rsid w:val="00BA4BF0"/>
    <w:rsid w:val="00BB3966"/>
    <w:rsid w:val="00BD7E0D"/>
    <w:rsid w:val="00BE6F7B"/>
    <w:rsid w:val="00BE7FE4"/>
    <w:rsid w:val="00BF0324"/>
    <w:rsid w:val="00BF1CB9"/>
    <w:rsid w:val="00C05042"/>
    <w:rsid w:val="00C06089"/>
    <w:rsid w:val="00C1017C"/>
    <w:rsid w:val="00C101A0"/>
    <w:rsid w:val="00C261FA"/>
    <w:rsid w:val="00C3140E"/>
    <w:rsid w:val="00C34C8A"/>
    <w:rsid w:val="00C5072F"/>
    <w:rsid w:val="00C5379E"/>
    <w:rsid w:val="00C5739F"/>
    <w:rsid w:val="00C5786F"/>
    <w:rsid w:val="00C61E8C"/>
    <w:rsid w:val="00C74DF8"/>
    <w:rsid w:val="00C76ACC"/>
    <w:rsid w:val="00C77B5C"/>
    <w:rsid w:val="00C803EF"/>
    <w:rsid w:val="00C85F87"/>
    <w:rsid w:val="00C91E7D"/>
    <w:rsid w:val="00C924F4"/>
    <w:rsid w:val="00CA04CE"/>
    <w:rsid w:val="00CA5530"/>
    <w:rsid w:val="00CA6158"/>
    <w:rsid w:val="00CB1820"/>
    <w:rsid w:val="00CB3FDF"/>
    <w:rsid w:val="00CD595E"/>
    <w:rsid w:val="00CD7F3E"/>
    <w:rsid w:val="00CE11CA"/>
    <w:rsid w:val="00CE54E4"/>
    <w:rsid w:val="00CE6991"/>
    <w:rsid w:val="00CF6E1A"/>
    <w:rsid w:val="00CF6EC2"/>
    <w:rsid w:val="00D01871"/>
    <w:rsid w:val="00D01EB9"/>
    <w:rsid w:val="00D0660C"/>
    <w:rsid w:val="00D13E61"/>
    <w:rsid w:val="00D20F34"/>
    <w:rsid w:val="00D235BC"/>
    <w:rsid w:val="00D43837"/>
    <w:rsid w:val="00D43C36"/>
    <w:rsid w:val="00D46CA5"/>
    <w:rsid w:val="00D47D02"/>
    <w:rsid w:val="00D47E19"/>
    <w:rsid w:val="00D52ED6"/>
    <w:rsid w:val="00D60328"/>
    <w:rsid w:val="00D6241C"/>
    <w:rsid w:val="00D65D4E"/>
    <w:rsid w:val="00D73408"/>
    <w:rsid w:val="00D9249F"/>
    <w:rsid w:val="00DB1D9D"/>
    <w:rsid w:val="00DB401B"/>
    <w:rsid w:val="00DB4A2B"/>
    <w:rsid w:val="00DB6EF2"/>
    <w:rsid w:val="00DB724D"/>
    <w:rsid w:val="00DD144B"/>
    <w:rsid w:val="00DD16AB"/>
    <w:rsid w:val="00DE41E7"/>
    <w:rsid w:val="00DE5364"/>
    <w:rsid w:val="00DF0B2C"/>
    <w:rsid w:val="00E01A57"/>
    <w:rsid w:val="00E04B12"/>
    <w:rsid w:val="00E1256E"/>
    <w:rsid w:val="00E16B3B"/>
    <w:rsid w:val="00E27324"/>
    <w:rsid w:val="00E31BCB"/>
    <w:rsid w:val="00E40396"/>
    <w:rsid w:val="00E4265F"/>
    <w:rsid w:val="00E42685"/>
    <w:rsid w:val="00E43581"/>
    <w:rsid w:val="00E50EF2"/>
    <w:rsid w:val="00E55466"/>
    <w:rsid w:val="00E67076"/>
    <w:rsid w:val="00E73810"/>
    <w:rsid w:val="00E7738C"/>
    <w:rsid w:val="00E806D9"/>
    <w:rsid w:val="00E83B57"/>
    <w:rsid w:val="00E87E89"/>
    <w:rsid w:val="00E90907"/>
    <w:rsid w:val="00E937CC"/>
    <w:rsid w:val="00E940BA"/>
    <w:rsid w:val="00EA738E"/>
    <w:rsid w:val="00EA754C"/>
    <w:rsid w:val="00EB6FB6"/>
    <w:rsid w:val="00ED0891"/>
    <w:rsid w:val="00ED52A5"/>
    <w:rsid w:val="00EE48AA"/>
    <w:rsid w:val="00EF7BD3"/>
    <w:rsid w:val="00F0597F"/>
    <w:rsid w:val="00F123E4"/>
    <w:rsid w:val="00F22410"/>
    <w:rsid w:val="00F26E23"/>
    <w:rsid w:val="00F331C2"/>
    <w:rsid w:val="00F35BFA"/>
    <w:rsid w:val="00F364C4"/>
    <w:rsid w:val="00F40BDA"/>
    <w:rsid w:val="00F43509"/>
    <w:rsid w:val="00F43C4A"/>
    <w:rsid w:val="00F52180"/>
    <w:rsid w:val="00F531A6"/>
    <w:rsid w:val="00F5612A"/>
    <w:rsid w:val="00F60FE2"/>
    <w:rsid w:val="00F610CB"/>
    <w:rsid w:val="00F734E0"/>
    <w:rsid w:val="00F756A6"/>
    <w:rsid w:val="00F8724A"/>
    <w:rsid w:val="00F92739"/>
    <w:rsid w:val="00F93230"/>
    <w:rsid w:val="00F93481"/>
    <w:rsid w:val="00FA080F"/>
    <w:rsid w:val="00FA3D7F"/>
    <w:rsid w:val="00FA415D"/>
    <w:rsid w:val="00FB318B"/>
    <w:rsid w:val="00FB430D"/>
    <w:rsid w:val="00FB517F"/>
    <w:rsid w:val="00FC0DA2"/>
    <w:rsid w:val="00FC1743"/>
    <w:rsid w:val="00FC1B5F"/>
    <w:rsid w:val="00FD1B3C"/>
    <w:rsid w:val="00FD42F0"/>
    <w:rsid w:val="00FD64D3"/>
    <w:rsid w:val="00FE4BD7"/>
    <w:rsid w:val="00FF37F8"/>
    <w:rsid w:val="00FF384A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63D6F"/>
  <w15:docId w15:val="{1C71F961-EA84-43F3-8B0C-3266484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5C"/>
    <w:pPr>
      <w:spacing w:after="200" w:line="276" w:lineRule="auto"/>
    </w:pPr>
    <w:rPr>
      <w:rFonts w:eastAsiaTheme="minorEastAsia"/>
      <w:lang w:val="mn-MN" w:eastAsia="mn-M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A355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al1">
    <w:name w:val="Normal1"/>
    <w:uiPriority w:val="99"/>
    <w:rsid w:val="00A3555C"/>
    <w:pPr>
      <w:spacing w:line="256" w:lineRule="auto"/>
    </w:pPr>
    <w:rPr>
      <w:rFonts w:ascii="Calibri" w:eastAsia="Calibri" w:hAnsi="Calibri" w:cs="Calibri"/>
      <w:lang w:val="mn-MN"/>
    </w:rPr>
  </w:style>
  <w:style w:type="paragraph" w:customStyle="1" w:styleId="yiv144839416msonormal">
    <w:name w:val="yiv144839416msonormal"/>
    <w:basedOn w:val="Normal"/>
    <w:uiPriority w:val="99"/>
    <w:rsid w:val="00A3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A3555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17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920"/>
    <w:rPr>
      <w:rFonts w:eastAsiaTheme="minorEastAsia"/>
      <w:lang w:val="mn-MN" w:eastAsia="mn-MN"/>
    </w:rPr>
  </w:style>
  <w:style w:type="paragraph" w:styleId="Piedepgina">
    <w:name w:val="footer"/>
    <w:basedOn w:val="Normal"/>
    <w:link w:val="PiedepginaCar"/>
    <w:uiPriority w:val="99"/>
    <w:unhideWhenUsed/>
    <w:rsid w:val="00217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920"/>
    <w:rPr>
      <w:rFonts w:eastAsiaTheme="minorEastAsia"/>
      <w:lang w:val="mn-MN" w:eastAsia="mn-MN"/>
    </w:rPr>
  </w:style>
  <w:style w:type="character" w:styleId="Hipervnculo">
    <w:name w:val="Hyperlink"/>
    <w:basedOn w:val="Fuentedeprrafopredeter"/>
    <w:uiPriority w:val="99"/>
    <w:unhideWhenUsed/>
    <w:rsid w:val="002179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920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1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1E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2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811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0642-A177-2849-8B3C-21F6C168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3360</Words>
  <Characters>18486</Characters>
  <Application>Microsoft Office Word</Application>
  <DocSecurity>0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Veronica Quartesan</cp:lastModifiedBy>
  <cp:revision>2</cp:revision>
  <dcterms:created xsi:type="dcterms:W3CDTF">2021-09-13T18:00:00Z</dcterms:created>
  <dcterms:modified xsi:type="dcterms:W3CDTF">2021-09-13T18:00:00Z</dcterms:modified>
</cp:coreProperties>
</file>