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C2A5" w14:textId="77777777" w:rsidR="000B1DE9" w:rsidRDefault="000B1DE9" w:rsidP="00187BF2"/>
    <w:p w14:paraId="282F1D98" w14:textId="77777777" w:rsidR="00E37D49" w:rsidRDefault="00E37D49" w:rsidP="00E37D49">
      <w:pPr>
        <w:ind w:left="-1418"/>
      </w:pPr>
    </w:p>
    <w:p w14:paraId="328F080B" w14:textId="77777777" w:rsidR="00E37D49" w:rsidRPr="00792CD8" w:rsidRDefault="002D4BF6" w:rsidP="00CE2C4A">
      <w:pPr>
        <w:ind w:right="991"/>
        <w:jc w:val="both"/>
        <w:rPr>
          <w:rFonts w:ascii="Bookman Old Style" w:hAnsi="Bookman Old Style"/>
          <w:b/>
          <w:sz w:val="28"/>
          <w:szCs w:val="28"/>
        </w:rPr>
      </w:pPr>
      <w:r>
        <w:rPr>
          <w:rFonts w:ascii="Bookman Old Style" w:hAnsi="Bookman Old Style"/>
          <w:sz w:val="28"/>
          <w:szCs w:val="28"/>
        </w:rPr>
        <w:t xml:space="preserve">                         </w:t>
      </w:r>
      <w:r w:rsidRPr="00792CD8">
        <w:rPr>
          <w:rFonts w:ascii="Bookman Old Style" w:hAnsi="Bookman Old Style"/>
          <w:b/>
          <w:sz w:val="28"/>
          <w:szCs w:val="28"/>
        </w:rPr>
        <w:t>EL JUICIO A LAS JUNTAS MILITARES</w:t>
      </w:r>
    </w:p>
    <w:p w14:paraId="34344DD6" w14:textId="77777777" w:rsidR="00E37D49" w:rsidRPr="009B7CC2" w:rsidRDefault="009B7CC2" w:rsidP="009B7CC2">
      <w:pPr>
        <w:ind w:right="992"/>
        <w:jc w:val="right"/>
        <w:rPr>
          <w:rFonts w:ascii="Arial" w:hAnsi="Arial" w:cs="Arial"/>
          <w:sz w:val="20"/>
          <w:szCs w:val="20"/>
        </w:rPr>
      </w:pPr>
      <w:r>
        <w:rPr>
          <w:rFonts w:ascii="Arial" w:hAnsi="Arial" w:cs="Arial"/>
          <w:sz w:val="20"/>
          <w:szCs w:val="20"/>
        </w:rPr>
        <w:t>(</w:t>
      </w:r>
      <w:r w:rsidRPr="009B7CC2">
        <w:rPr>
          <w:rFonts w:ascii="Arial" w:hAnsi="Arial" w:cs="Arial"/>
          <w:sz w:val="20"/>
          <w:szCs w:val="20"/>
        </w:rPr>
        <w:t>RICARDO GIL LAVEDRA)</w:t>
      </w:r>
    </w:p>
    <w:p w14:paraId="559ADB4A" w14:textId="77777777" w:rsidR="009B7CC2" w:rsidRDefault="009B7CC2" w:rsidP="006E730D">
      <w:pPr>
        <w:ind w:right="991" w:firstLine="2268"/>
        <w:jc w:val="both"/>
        <w:rPr>
          <w:rFonts w:ascii="Bookman Old Style" w:hAnsi="Bookman Old Style"/>
          <w:sz w:val="28"/>
          <w:szCs w:val="28"/>
        </w:rPr>
      </w:pPr>
    </w:p>
    <w:p w14:paraId="30DB89D7" w14:textId="77777777" w:rsidR="000B1DE9" w:rsidRDefault="000B1DE9" w:rsidP="00187BF2">
      <w:pPr>
        <w:ind w:right="964" w:firstLine="2268"/>
        <w:jc w:val="both"/>
        <w:rPr>
          <w:rFonts w:ascii="Bookman Old Style" w:hAnsi="Bookman Old Style"/>
          <w:sz w:val="28"/>
          <w:szCs w:val="28"/>
        </w:rPr>
      </w:pPr>
      <w:r>
        <w:rPr>
          <w:rFonts w:ascii="Bookman Old Style" w:hAnsi="Bookman Old Style"/>
          <w:sz w:val="28"/>
          <w:szCs w:val="28"/>
        </w:rPr>
        <w:t xml:space="preserve">En los años 1984 y 1985 se realizó en la Argentina el </w:t>
      </w:r>
      <w:r w:rsidR="004D5F92">
        <w:rPr>
          <w:rFonts w:ascii="Bookman Old Style" w:hAnsi="Bookman Old Style"/>
          <w:sz w:val="28"/>
          <w:szCs w:val="28"/>
        </w:rPr>
        <w:t>denominado “juicio a las juntas militares”</w:t>
      </w:r>
      <w:r>
        <w:rPr>
          <w:rFonts w:ascii="Bookman Old Style" w:hAnsi="Bookman Old Style"/>
          <w:sz w:val="28"/>
          <w:szCs w:val="28"/>
        </w:rPr>
        <w:t>,</w:t>
      </w:r>
      <w:r w:rsidR="009C0209">
        <w:rPr>
          <w:rFonts w:ascii="Bookman Old Style" w:hAnsi="Bookman Old Style"/>
          <w:sz w:val="28"/>
          <w:szCs w:val="28"/>
        </w:rPr>
        <w:t xml:space="preserve"> donde se juzgó y condenó </w:t>
      </w:r>
      <w:r w:rsidR="008D4BF3">
        <w:rPr>
          <w:rFonts w:ascii="Bookman Old Style" w:hAnsi="Bookman Old Style"/>
          <w:sz w:val="28"/>
          <w:szCs w:val="28"/>
        </w:rPr>
        <w:t xml:space="preserve">por graves violaciones a los derechos humanos </w:t>
      </w:r>
      <w:r w:rsidR="009C0209">
        <w:rPr>
          <w:rFonts w:ascii="Bookman Old Style" w:hAnsi="Bookman Old Style"/>
          <w:sz w:val="28"/>
          <w:szCs w:val="28"/>
        </w:rPr>
        <w:t>a los jefes militares de la di</w:t>
      </w:r>
      <w:r>
        <w:rPr>
          <w:rFonts w:ascii="Bookman Old Style" w:hAnsi="Bookman Old Style"/>
          <w:sz w:val="28"/>
          <w:szCs w:val="28"/>
        </w:rPr>
        <w:t>ctad</w:t>
      </w:r>
      <w:r w:rsidR="005A313D">
        <w:rPr>
          <w:rFonts w:ascii="Bookman Old Style" w:hAnsi="Bookman Old Style"/>
          <w:sz w:val="28"/>
          <w:szCs w:val="28"/>
        </w:rPr>
        <w:t>ura que gobernó el</w:t>
      </w:r>
      <w:r>
        <w:rPr>
          <w:rFonts w:ascii="Bookman Old Style" w:hAnsi="Bookman Old Style"/>
          <w:sz w:val="28"/>
          <w:szCs w:val="28"/>
        </w:rPr>
        <w:t xml:space="preserve"> país </w:t>
      </w:r>
      <w:r w:rsidR="009C0209">
        <w:rPr>
          <w:rFonts w:ascii="Bookman Old Style" w:hAnsi="Bookman Old Style"/>
          <w:sz w:val="28"/>
          <w:szCs w:val="28"/>
        </w:rPr>
        <w:t>entre los año</w:t>
      </w:r>
      <w:r w:rsidR="008D4BF3">
        <w:rPr>
          <w:rFonts w:ascii="Bookman Old Style" w:hAnsi="Bookman Old Style"/>
          <w:sz w:val="28"/>
          <w:szCs w:val="28"/>
        </w:rPr>
        <w:t>s 1976 a 1983</w:t>
      </w:r>
      <w:r w:rsidR="009C0209">
        <w:rPr>
          <w:rFonts w:ascii="Bookman Old Style" w:hAnsi="Bookman Old Style"/>
          <w:sz w:val="28"/>
          <w:szCs w:val="28"/>
        </w:rPr>
        <w:t>.</w:t>
      </w:r>
    </w:p>
    <w:p w14:paraId="7143BC6B" w14:textId="77777777" w:rsidR="00A1399F" w:rsidRDefault="004C2EA4" w:rsidP="00187BF2">
      <w:pPr>
        <w:ind w:right="964" w:firstLine="2268"/>
        <w:jc w:val="both"/>
        <w:rPr>
          <w:rFonts w:ascii="Bookman Old Style" w:hAnsi="Bookman Old Style"/>
          <w:sz w:val="28"/>
          <w:szCs w:val="28"/>
        </w:rPr>
      </w:pPr>
      <w:r>
        <w:rPr>
          <w:rFonts w:ascii="Bookman Old Style" w:hAnsi="Bookman Old Style"/>
          <w:sz w:val="28"/>
          <w:szCs w:val="28"/>
        </w:rPr>
        <w:t>Mi presentación intentará</w:t>
      </w:r>
      <w:r w:rsidR="000B1DE9">
        <w:rPr>
          <w:rFonts w:ascii="Bookman Old Style" w:hAnsi="Bookman Old Style"/>
          <w:sz w:val="28"/>
          <w:szCs w:val="28"/>
        </w:rPr>
        <w:t xml:space="preserve"> comentar brevemente este juicio</w:t>
      </w:r>
      <w:r w:rsidR="00EF07B5">
        <w:rPr>
          <w:rFonts w:ascii="Bookman Old Style" w:hAnsi="Bookman Old Style"/>
          <w:sz w:val="28"/>
          <w:szCs w:val="28"/>
        </w:rPr>
        <w:t xml:space="preserve">, que </w:t>
      </w:r>
      <w:r>
        <w:rPr>
          <w:rFonts w:ascii="Bookman Old Style" w:hAnsi="Bookman Old Style"/>
          <w:sz w:val="28"/>
          <w:szCs w:val="28"/>
        </w:rPr>
        <w:t>posee algunas características muy poco comunes que quisiera adelantar.</w:t>
      </w:r>
      <w:r w:rsidR="0098569D">
        <w:rPr>
          <w:rFonts w:ascii="Bookman Old Style" w:hAnsi="Bookman Old Style"/>
          <w:sz w:val="28"/>
          <w:szCs w:val="28"/>
        </w:rPr>
        <w:t xml:space="preserve"> </w:t>
      </w:r>
    </w:p>
    <w:p w14:paraId="4EA0415E" w14:textId="77777777" w:rsidR="009C0209" w:rsidRDefault="009C0209" w:rsidP="00187BF2">
      <w:pPr>
        <w:ind w:right="964" w:firstLine="2268"/>
        <w:jc w:val="both"/>
        <w:rPr>
          <w:rFonts w:ascii="Bookman Old Style" w:hAnsi="Bookman Old Style"/>
          <w:sz w:val="28"/>
          <w:szCs w:val="28"/>
        </w:rPr>
      </w:pPr>
      <w:r>
        <w:rPr>
          <w:rFonts w:ascii="Bookman Old Style" w:hAnsi="Bookman Old Style"/>
          <w:sz w:val="28"/>
          <w:szCs w:val="28"/>
        </w:rPr>
        <w:t xml:space="preserve">En primer lugar, su carácter </w:t>
      </w:r>
      <w:r w:rsidR="004C2EA4">
        <w:rPr>
          <w:rFonts w:ascii="Bookman Old Style" w:hAnsi="Bookman Old Style"/>
          <w:sz w:val="28"/>
          <w:szCs w:val="28"/>
        </w:rPr>
        <w:t>de inédito. Cuando fue realizado</w:t>
      </w:r>
      <w:r w:rsidR="00104C8C">
        <w:rPr>
          <w:rFonts w:ascii="Bookman Old Style" w:hAnsi="Bookman Old Style"/>
          <w:sz w:val="28"/>
          <w:szCs w:val="28"/>
        </w:rPr>
        <w:t>,</w:t>
      </w:r>
      <w:r>
        <w:rPr>
          <w:rFonts w:ascii="Bookman Old Style" w:hAnsi="Bookman Old Style"/>
          <w:sz w:val="28"/>
          <w:szCs w:val="28"/>
        </w:rPr>
        <w:t xml:space="preserve"> no </w:t>
      </w:r>
      <w:r w:rsidR="00D44718">
        <w:rPr>
          <w:rFonts w:ascii="Bookman Old Style" w:hAnsi="Bookman Old Style"/>
          <w:sz w:val="28"/>
          <w:szCs w:val="28"/>
        </w:rPr>
        <w:t>había un solo precedente en el mundo</w:t>
      </w:r>
      <w:r>
        <w:rPr>
          <w:rFonts w:ascii="Bookman Old Style" w:hAnsi="Bookman Old Style"/>
          <w:sz w:val="28"/>
          <w:szCs w:val="28"/>
        </w:rPr>
        <w:t xml:space="preserve"> </w:t>
      </w:r>
      <w:r w:rsidR="00104C8C">
        <w:rPr>
          <w:rFonts w:ascii="Bookman Old Style" w:hAnsi="Bookman Old Style"/>
          <w:sz w:val="28"/>
          <w:szCs w:val="28"/>
        </w:rPr>
        <w:t>de un enjuiciamiento realizado por jueces civiles a</w:t>
      </w:r>
      <w:r w:rsidR="0098569D">
        <w:rPr>
          <w:rFonts w:ascii="Bookman Old Style" w:hAnsi="Bookman Old Style"/>
          <w:sz w:val="28"/>
          <w:szCs w:val="28"/>
        </w:rPr>
        <w:t xml:space="preserve"> los crímenes </w:t>
      </w:r>
      <w:r w:rsidR="008D4BF3">
        <w:rPr>
          <w:rFonts w:ascii="Bookman Old Style" w:hAnsi="Bookman Old Style"/>
          <w:sz w:val="28"/>
          <w:szCs w:val="28"/>
        </w:rPr>
        <w:t xml:space="preserve">de lesa humanidad </w:t>
      </w:r>
      <w:r w:rsidR="0098569D">
        <w:rPr>
          <w:rFonts w:ascii="Bookman Old Style" w:hAnsi="Bookman Old Style"/>
          <w:sz w:val="28"/>
          <w:szCs w:val="28"/>
        </w:rPr>
        <w:t>de</w:t>
      </w:r>
      <w:r w:rsidR="00104C8C">
        <w:rPr>
          <w:rFonts w:ascii="Bookman Old Style" w:hAnsi="Bookman Old Style"/>
          <w:sz w:val="28"/>
          <w:szCs w:val="28"/>
        </w:rPr>
        <w:t xml:space="preserve"> una dictadura saliente. Los casos de </w:t>
      </w:r>
      <w:proofErr w:type="spellStart"/>
      <w:r w:rsidR="00104C8C">
        <w:rPr>
          <w:rFonts w:ascii="Bookman Old Style" w:hAnsi="Bookman Old Style"/>
          <w:sz w:val="28"/>
          <w:szCs w:val="28"/>
        </w:rPr>
        <w:t>Nüremberg</w:t>
      </w:r>
      <w:proofErr w:type="spellEnd"/>
      <w:r w:rsidR="00104C8C">
        <w:rPr>
          <w:rFonts w:ascii="Bookman Old Style" w:hAnsi="Bookman Old Style"/>
          <w:sz w:val="28"/>
          <w:szCs w:val="28"/>
        </w:rPr>
        <w:t xml:space="preserve"> o de </w:t>
      </w:r>
      <w:proofErr w:type="spellStart"/>
      <w:r w:rsidR="00104C8C">
        <w:rPr>
          <w:rFonts w:ascii="Bookman Old Style" w:hAnsi="Bookman Old Style"/>
          <w:sz w:val="28"/>
          <w:szCs w:val="28"/>
        </w:rPr>
        <w:t>Tokyo</w:t>
      </w:r>
      <w:proofErr w:type="spellEnd"/>
      <w:r w:rsidR="00104C8C">
        <w:rPr>
          <w:rFonts w:ascii="Bookman Old Style" w:hAnsi="Bookman Old Style"/>
          <w:sz w:val="28"/>
          <w:szCs w:val="28"/>
        </w:rPr>
        <w:t xml:space="preserve"> fueron juicios militares de las potencias vencedoras a los vencidos luego de la segunda guerra mundial. El de</w:t>
      </w:r>
      <w:r w:rsidR="002F22EB">
        <w:rPr>
          <w:rFonts w:ascii="Bookman Old Style" w:hAnsi="Bookman Old Style"/>
          <w:sz w:val="28"/>
          <w:szCs w:val="28"/>
        </w:rPr>
        <w:t xml:space="preserve"> Grecia de 19</w:t>
      </w:r>
      <w:r w:rsidR="005A313D">
        <w:rPr>
          <w:rFonts w:ascii="Bookman Old Style" w:hAnsi="Bookman Old Style"/>
          <w:sz w:val="28"/>
          <w:szCs w:val="28"/>
        </w:rPr>
        <w:t xml:space="preserve">75 contó con </w:t>
      </w:r>
      <w:r w:rsidR="00A26CC0">
        <w:rPr>
          <w:rFonts w:ascii="Bookman Old Style" w:hAnsi="Bookman Old Style"/>
          <w:sz w:val="28"/>
          <w:szCs w:val="28"/>
        </w:rPr>
        <w:t xml:space="preserve">un </w:t>
      </w:r>
      <w:r w:rsidR="005A313D">
        <w:rPr>
          <w:rFonts w:ascii="Bookman Old Style" w:hAnsi="Bookman Old Style"/>
          <w:sz w:val="28"/>
          <w:szCs w:val="28"/>
        </w:rPr>
        <w:t>apoyo militar</w:t>
      </w:r>
      <w:r w:rsidR="00A26CC0">
        <w:rPr>
          <w:rFonts w:ascii="Bookman Old Style" w:hAnsi="Bookman Old Style"/>
          <w:sz w:val="28"/>
          <w:szCs w:val="28"/>
        </w:rPr>
        <w:t xml:space="preserve"> mayoritario</w:t>
      </w:r>
      <w:r w:rsidR="002F22EB">
        <w:rPr>
          <w:rFonts w:ascii="Bookman Old Style" w:hAnsi="Bookman Old Style"/>
          <w:sz w:val="28"/>
          <w:szCs w:val="28"/>
        </w:rPr>
        <w:t>.</w:t>
      </w:r>
      <w:r w:rsidR="00AE7510">
        <w:rPr>
          <w:rFonts w:ascii="Bookman Old Style" w:hAnsi="Bookman Old Style"/>
          <w:sz w:val="28"/>
          <w:szCs w:val="28"/>
        </w:rPr>
        <w:t xml:space="preserve"> </w:t>
      </w:r>
      <w:r w:rsidR="005A313D">
        <w:rPr>
          <w:rFonts w:ascii="Bookman Old Style" w:hAnsi="Bookman Old Style"/>
          <w:sz w:val="28"/>
          <w:szCs w:val="28"/>
        </w:rPr>
        <w:t>Tampoco tuvo</w:t>
      </w:r>
      <w:r w:rsidR="00D44718">
        <w:rPr>
          <w:rFonts w:ascii="Bookman Old Style" w:hAnsi="Bookman Old Style"/>
          <w:sz w:val="28"/>
          <w:szCs w:val="28"/>
        </w:rPr>
        <w:t xml:space="preserve"> el </w:t>
      </w:r>
      <w:r w:rsidR="00A26CC0">
        <w:rPr>
          <w:rFonts w:ascii="Bookman Old Style" w:hAnsi="Bookman Old Style"/>
          <w:sz w:val="28"/>
          <w:szCs w:val="28"/>
        </w:rPr>
        <w:t xml:space="preserve">juicio argentino el </w:t>
      </w:r>
      <w:r w:rsidR="00D44718">
        <w:rPr>
          <w:rFonts w:ascii="Bookman Old Style" w:hAnsi="Bookman Old Style"/>
          <w:sz w:val="28"/>
          <w:szCs w:val="28"/>
        </w:rPr>
        <w:t>auxilio del</w:t>
      </w:r>
      <w:r w:rsidR="00AE7510">
        <w:rPr>
          <w:rFonts w:ascii="Bookman Old Style" w:hAnsi="Bookman Old Style"/>
          <w:sz w:val="28"/>
          <w:szCs w:val="28"/>
        </w:rPr>
        <w:t xml:space="preserve"> derecho internacional de los derechos humanos</w:t>
      </w:r>
      <w:r w:rsidR="00D44718">
        <w:rPr>
          <w:rFonts w:ascii="Bookman Old Style" w:hAnsi="Bookman Old Style"/>
          <w:sz w:val="28"/>
          <w:szCs w:val="28"/>
        </w:rPr>
        <w:t>, prácticamente inexistente en esa época</w:t>
      </w:r>
      <w:r w:rsidR="00AE7510">
        <w:rPr>
          <w:rFonts w:ascii="Bookman Old Style" w:hAnsi="Bookman Old Style"/>
          <w:sz w:val="28"/>
          <w:szCs w:val="28"/>
        </w:rPr>
        <w:t xml:space="preserve">. </w:t>
      </w:r>
    </w:p>
    <w:p w14:paraId="74F88D95" w14:textId="77777777" w:rsidR="00A43B35" w:rsidRDefault="00AE7510" w:rsidP="00187BF2">
      <w:pPr>
        <w:ind w:right="964" w:firstLine="2268"/>
        <w:jc w:val="both"/>
        <w:rPr>
          <w:rFonts w:ascii="Bookman Old Style" w:hAnsi="Bookman Old Style"/>
          <w:sz w:val="28"/>
          <w:szCs w:val="28"/>
        </w:rPr>
      </w:pPr>
      <w:r>
        <w:rPr>
          <w:rFonts w:ascii="Bookman Old Style" w:hAnsi="Bookman Old Style"/>
          <w:sz w:val="28"/>
          <w:szCs w:val="28"/>
        </w:rPr>
        <w:t xml:space="preserve">También fue un juicio inusual por su volumen. </w:t>
      </w:r>
      <w:r w:rsidR="00D44718">
        <w:rPr>
          <w:rFonts w:ascii="Bookman Old Style" w:hAnsi="Bookman Old Style"/>
          <w:sz w:val="28"/>
          <w:szCs w:val="28"/>
        </w:rPr>
        <w:t>Tuvo como agregados los miles de expedientes que se habían iniciado durante la dictadura en procura</w:t>
      </w:r>
      <w:r w:rsidR="00A43B35">
        <w:rPr>
          <w:rFonts w:ascii="Bookman Old Style" w:hAnsi="Bookman Old Style"/>
          <w:sz w:val="28"/>
          <w:szCs w:val="28"/>
        </w:rPr>
        <w:t xml:space="preserve"> del destino de los </w:t>
      </w:r>
      <w:r w:rsidR="00D44718">
        <w:rPr>
          <w:rFonts w:ascii="Bookman Old Style" w:hAnsi="Bookman Old Style"/>
          <w:sz w:val="28"/>
          <w:szCs w:val="28"/>
        </w:rPr>
        <w:t>“desaparecidos”, todas las actuaciones de los consejos de guerra militares, todos los reclamos internacionales que se efectuaron en la OEA y en la ONU</w:t>
      </w:r>
      <w:r w:rsidR="00A43B35">
        <w:rPr>
          <w:rFonts w:ascii="Bookman Old Style" w:hAnsi="Bookman Old Style"/>
          <w:sz w:val="28"/>
          <w:szCs w:val="28"/>
        </w:rPr>
        <w:t>, y toda la documentación que tuviera vinculación con la lucha contra el terrorismo. Fue necesario habilitar un gran salón para alojar esa cantidad extraordinaria de papeles.</w:t>
      </w:r>
    </w:p>
    <w:p w14:paraId="7E5C968B" w14:textId="77777777" w:rsidR="00B32535" w:rsidRDefault="00B32535" w:rsidP="00187BF2">
      <w:pPr>
        <w:ind w:right="964" w:firstLine="2268"/>
        <w:jc w:val="both"/>
        <w:rPr>
          <w:rFonts w:ascii="Bookman Old Style" w:hAnsi="Bookman Old Style"/>
          <w:sz w:val="28"/>
          <w:szCs w:val="28"/>
        </w:rPr>
      </w:pPr>
      <w:r>
        <w:rPr>
          <w:rFonts w:ascii="Bookman Old Style" w:hAnsi="Bookman Old Style"/>
          <w:sz w:val="28"/>
          <w:szCs w:val="28"/>
        </w:rPr>
        <w:t>Asimismo, el juicio tuvo consecuencias muy relevantes. En e</w:t>
      </w:r>
      <w:r w:rsidR="00A43B35">
        <w:rPr>
          <w:rFonts w:ascii="Bookman Old Style" w:hAnsi="Bookman Old Style"/>
          <w:sz w:val="28"/>
          <w:szCs w:val="28"/>
        </w:rPr>
        <w:t>l ámbito interno tuvo una</w:t>
      </w:r>
      <w:r>
        <w:rPr>
          <w:rFonts w:ascii="Bookman Old Style" w:hAnsi="Bookman Old Style"/>
          <w:sz w:val="28"/>
          <w:szCs w:val="28"/>
        </w:rPr>
        <w:t xml:space="preserve"> influencia</w:t>
      </w:r>
      <w:r w:rsidR="00A43B35">
        <w:rPr>
          <w:rFonts w:ascii="Bookman Old Style" w:hAnsi="Bookman Old Style"/>
          <w:sz w:val="28"/>
          <w:szCs w:val="28"/>
        </w:rPr>
        <w:t xml:space="preserve"> decisiva </w:t>
      </w:r>
      <w:r>
        <w:rPr>
          <w:rFonts w:ascii="Bookman Old Style" w:hAnsi="Bookman Old Style"/>
          <w:sz w:val="28"/>
          <w:szCs w:val="28"/>
        </w:rPr>
        <w:t xml:space="preserve">en la consolidación de la democracia. En el internacional, </w:t>
      </w:r>
      <w:r w:rsidR="006C2BD6">
        <w:rPr>
          <w:rFonts w:ascii="Bookman Old Style" w:hAnsi="Bookman Old Style"/>
          <w:sz w:val="28"/>
          <w:szCs w:val="28"/>
        </w:rPr>
        <w:t>fue un aporte significativo a</w:t>
      </w:r>
      <w:r>
        <w:rPr>
          <w:rFonts w:ascii="Bookman Old Style" w:hAnsi="Bookman Old Style"/>
          <w:sz w:val="28"/>
          <w:szCs w:val="28"/>
        </w:rPr>
        <w:t xml:space="preserve"> la denominada “justicia transicional” o “justicia retroactiva”, realizando un</w:t>
      </w:r>
      <w:r w:rsidR="006C2BD6">
        <w:rPr>
          <w:rFonts w:ascii="Bookman Old Style" w:hAnsi="Bookman Old Style"/>
          <w:sz w:val="28"/>
          <w:szCs w:val="28"/>
        </w:rPr>
        <w:t>a contribución</w:t>
      </w:r>
      <w:r>
        <w:rPr>
          <w:rFonts w:ascii="Bookman Old Style" w:hAnsi="Bookman Old Style"/>
          <w:sz w:val="28"/>
          <w:szCs w:val="28"/>
        </w:rPr>
        <w:t xml:space="preserve"> muy </w:t>
      </w:r>
      <w:r>
        <w:rPr>
          <w:rFonts w:ascii="Bookman Old Style" w:hAnsi="Bookman Old Style"/>
          <w:sz w:val="28"/>
          <w:szCs w:val="28"/>
        </w:rPr>
        <w:lastRenderedPageBreak/>
        <w:t>importante al</w:t>
      </w:r>
      <w:r w:rsidR="00A43B35">
        <w:rPr>
          <w:rFonts w:ascii="Bookman Old Style" w:hAnsi="Bookman Old Style"/>
          <w:sz w:val="28"/>
          <w:szCs w:val="28"/>
        </w:rPr>
        <w:t xml:space="preserve"> desarrollo del</w:t>
      </w:r>
      <w:r>
        <w:rPr>
          <w:rFonts w:ascii="Bookman Old Style" w:hAnsi="Bookman Old Style"/>
          <w:sz w:val="28"/>
          <w:szCs w:val="28"/>
        </w:rPr>
        <w:t xml:space="preserve"> derecho internacional de los derechos humanos.</w:t>
      </w:r>
    </w:p>
    <w:p w14:paraId="410857CB" w14:textId="77777777" w:rsidR="005C1FC3" w:rsidRDefault="00A43B35" w:rsidP="00187BF2">
      <w:pPr>
        <w:ind w:right="964" w:firstLine="2268"/>
        <w:jc w:val="both"/>
        <w:rPr>
          <w:rFonts w:ascii="Bookman Old Style" w:hAnsi="Bookman Old Style"/>
          <w:sz w:val="28"/>
          <w:szCs w:val="28"/>
        </w:rPr>
      </w:pPr>
      <w:r>
        <w:rPr>
          <w:rFonts w:ascii="Bookman Old Style" w:hAnsi="Bookman Old Style"/>
          <w:sz w:val="28"/>
          <w:szCs w:val="28"/>
        </w:rPr>
        <w:t>Quisiera</w:t>
      </w:r>
      <w:r w:rsidR="00A26CC0">
        <w:rPr>
          <w:rFonts w:ascii="Bookman Old Style" w:hAnsi="Bookman Old Style"/>
          <w:sz w:val="28"/>
          <w:szCs w:val="28"/>
        </w:rPr>
        <w:t xml:space="preserve"> dividir mi exposición en </w:t>
      </w:r>
      <w:r w:rsidR="002D4BF6">
        <w:rPr>
          <w:rFonts w:ascii="Bookman Old Style" w:hAnsi="Bookman Old Style"/>
          <w:sz w:val="28"/>
          <w:szCs w:val="28"/>
        </w:rPr>
        <w:t>cuatro</w:t>
      </w:r>
      <w:r w:rsidR="00A26CC0">
        <w:rPr>
          <w:rFonts w:ascii="Bookman Old Style" w:hAnsi="Bookman Old Style"/>
          <w:sz w:val="28"/>
          <w:szCs w:val="28"/>
        </w:rPr>
        <w:t xml:space="preserve"> secciones. </w:t>
      </w:r>
      <w:r w:rsidR="00B32535">
        <w:rPr>
          <w:rFonts w:ascii="Bookman Old Style" w:hAnsi="Bookman Old Style"/>
          <w:sz w:val="28"/>
          <w:szCs w:val="28"/>
        </w:rPr>
        <w:t>Primero</w:t>
      </w:r>
      <w:r w:rsidR="00245A1D">
        <w:rPr>
          <w:rFonts w:ascii="Bookman Old Style" w:hAnsi="Bookman Old Style"/>
          <w:sz w:val="28"/>
          <w:szCs w:val="28"/>
        </w:rPr>
        <w:t>, para una mejor comprensió</w:t>
      </w:r>
      <w:r w:rsidR="00A26CC0">
        <w:rPr>
          <w:rFonts w:ascii="Bookman Old Style" w:hAnsi="Bookman Old Style"/>
          <w:sz w:val="28"/>
          <w:szCs w:val="28"/>
        </w:rPr>
        <w:t xml:space="preserve">n del tema efectuaré </w:t>
      </w:r>
      <w:r w:rsidR="00B32535">
        <w:rPr>
          <w:rFonts w:ascii="Bookman Old Style" w:hAnsi="Bookman Old Style"/>
          <w:sz w:val="28"/>
          <w:szCs w:val="28"/>
        </w:rPr>
        <w:t>una breve reseña de los antecedentes históricos que originaron el juicio. Segundo</w:t>
      </w:r>
      <w:r w:rsidR="00536898">
        <w:rPr>
          <w:rFonts w:ascii="Bookman Old Style" w:hAnsi="Bookman Old Style"/>
          <w:sz w:val="28"/>
          <w:szCs w:val="28"/>
        </w:rPr>
        <w:t>,</w:t>
      </w:r>
      <w:r w:rsidR="00B32535">
        <w:rPr>
          <w:rFonts w:ascii="Bookman Old Style" w:hAnsi="Bookman Old Style"/>
          <w:sz w:val="28"/>
          <w:szCs w:val="28"/>
        </w:rPr>
        <w:t xml:space="preserve"> la política que llevó adelante el gobierno democrático respecto de los crímenes del pasado. Tercero</w:t>
      </w:r>
      <w:r w:rsidR="00536898">
        <w:rPr>
          <w:rFonts w:ascii="Bookman Old Style" w:hAnsi="Bookman Old Style"/>
          <w:sz w:val="28"/>
          <w:szCs w:val="28"/>
        </w:rPr>
        <w:t>,</w:t>
      </w:r>
      <w:r w:rsidR="00B32535">
        <w:rPr>
          <w:rFonts w:ascii="Bookman Old Style" w:hAnsi="Bookman Old Style"/>
          <w:sz w:val="28"/>
          <w:szCs w:val="28"/>
        </w:rPr>
        <w:t xml:space="preserve"> como se organizó y se desarrolló el juicio. Por último</w:t>
      </w:r>
      <w:r w:rsidR="008D4BF3">
        <w:rPr>
          <w:rFonts w:ascii="Bookman Old Style" w:hAnsi="Bookman Old Style"/>
          <w:sz w:val="28"/>
          <w:szCs w:val="28"/>
        </w:rPr>
        <w:t>,</w:t>
      </w:r>
      <w:r w:rsidR="00B32535">
        <w:rPr>
          <w:rFonts w:ascii="Bookman Old Style" w:hAnsi="Bookman Old Style"/>
          <w:sz w:val="28"/>
          <w:szCs w:val="28"/>
        </w:rPr>
        <w:t xml:space="preserve"> las conclusiones.</w:t>
      </w:r>
    </w:p>
    <w:p w14:paraId="781CE5FA" w14:textId="77777777" w:rsidR="00B15788" w:rsidRDefault="00B15788" w:rsidP="00187BF2">
      <w:pPr>
        <w:ind w:right="964" w:firstLine="2268"/>
        <w:jc w:val="both"/>
        <w:rPr>
          <w:rFonts w:ascii="Bookman Old Style" w:hAnsi="Bookman Old Style"/>
          <w:sz w:val="28"/>
          <w:szCs w:val="28"/>
        </w:rPr>
      </w:pPr>
    </w:p>
    <w:p w14:paraId="07AFA2DB" w14:textId="77777777" w:rsidR="00C91B18" w:rsidRPr="00280F3A" w:rsidRDefault="00C91B18" w:rsidP="00187BF2">
      <w:pPr>
        <w:pStyle w:val="Prrafodelista"/>
        <w:numPr>
          <w:ilvl w:val="0"/>
          <w:numId w:val="3"/>
        </w:numPr>
        <w:ind w:left="0" w:right="964" w:firstLine="0"/>
        <w:jc w:val="both"/>
        <w:rPr>
          <w:rFonts w:ascii="Bookman Old Style" w:hAnsi="Bookman Old Style"/>
          <w:sz w:val="28"/>
          <w:szCs w:val="28"/>
        </w:rPr>
      </w:pPr>
      <w:r w:rsidRPr="005C1FC3">
        <w:rPr>
          <w:rFonts w:ascii="Bookman Old Style" w:hAnsi="Bookman Old Style"/>
          <w:b/>
          <w:sz w:val="28"/>
          <w:szCs w:val="28"/>
        </w:rPr>
        <w:t>LAS VIOLACIONES A LOS DERECHOS HUMANOS.</w:t>
      </w:r>
    </w:p>
    <w:p w14:paraId="780768EC" w14:textId="77777777" w:rsidR="00280F3A" w:rsidRPr="005C1FC3" w:rsidRDefault="00280F3A" w:rsidP="00187BF2">
      <w:pPr>
        <w:pStyle w:val="Prrafodelista"/>
        <w:ind w:left="0" w:right="964" w:firstLine="2268"/>
        <w:jc w:val="both"/>
        <w:rPr>
          <w:rFonts w:ascii="Bookman Old Style" w:hAnsi="Bookman Old Style"/>
          <w:sz w:val="28"/>
          <w:szCs w:val="28"/>
        </w:rPr>
      </w:pPr>
    </w:p>
    <w:p w14:paraId="4F511CDF" w14:textId="77777777" w:rsidR="00356CC3" w:rsidRPr="00391BEB" w:rsidRDefault="00C91B18" w:rsidP="009045B2">
      <w:pPr>
        <w:pStyle w:val="Prrafodelista"/>
        <w:ind w:left="0" w:right="964" w:firstLine="2268"/>
        <w:contextualSpacing w:val="0"/>
        <w:jc w:val="both"/>
        <w:rPr>
          <w:rFonts w:ascii="Bookman Old Style" w:hAnsi="Bookman Old Style"/>
          <w:sz w:val="28"/>
          <w:szCs w:val="28"/>
        </w:rPr>
      </w:pPr>
      <w:r w:rsidRPr="00C91B18">
        <w:rPr>
          <w:rFonts w:ascii="Bookman Old Style" w:hAnsi="Bookman Old Style"/>
          <w:sz w:val="28"/>
          <w:szCs w:val="28"/>
        </w:rPr>
        <w:t xml:space="preserve">La década </w:t>
      </w:r>
      <w:r>
        <w:rPr>
          <w:rFonts w:ascii="Bookman Old Style" w:hAnsi="Bookman Old Style"/>
          <w:sz w:val="28"/>
          <w:szCs w:val="28"/>
        </w:rPr>
        <w:t>de los setenta fue de</w:t>
      </w:r>
      <w:r w:rsidR="008D4BF3">
        <w:rPr>
          <w:rFonts w:ascii="Bookman Old Style" w:hAnsi="Bookman Old Style"/>
          <w:sz w:val="28"/>
          <w:szCs w:val="28"/>
        </w:rPr>
        <w:t xml:space="preserve"> una</w:t>
      </w:r>
      <w:r>
        <w:rPr>
          <w:rFonts w:ascii="Bookman Old Style" w:hAnsi="Bookman Old Style"/>
          <w:sz w:val="28"/>
          <w:szCs w:val="28"/>
        </w:rPr>
        <w:t xml:space="preserve"> enorme violencia política en la Argentina</w:t>
      </w:r>
      <w:r w:rsidR="00356CC3">
        <w:rPr>
          <w:rFonts w:ascii="Bookman Old Style" w:hAnsi="Bookman Old Style"/>
          <w:sz w:val="28"/>
          <w:szCs w:val="28"/>
        </w:rPr>
        <w:t xml:space="preserve">. </w:t>
      </w:r>
      <w:r w:rsidR="00356CC3" w:rsidRPr="00391BEB">
        <w:rPr>
          <w:rFonts w:ascii="Bookman Old Style" w:hAnsi="Bookman Old Style"/>
          <w:sz w:val="28"/>
          <w:szCs w:val="28"/>
        </w:rPr>
        <w:t>Surgieron numerosas organizaciones armadas que realizaron gran cantidad de actos terroristas en todo el país. Colocación de bombas, incendios, robos, copamientos de unidades mil</w:t>
      </w:r>
      <w:r w:rsidR="00245A1D">
        <w:rPr>
          <w:rFonts w:ascii="Bookman Old Style" w:hAnsi="Bookman Old Style"/>
          <w:sz w:val="28"/>
          <w:szCs w:val="28"/>
        </w:rPr>
        <w:t>itares y policiales, secuestros,</w:t>
      </w:r>
      <w:r w:rsidR="00356CC3" w:rsidRPr="00391BEB">
        <w:rPr>
          <w:rFonts w:ascii="Bookman Old Style" w:hAnsi="Bookman Old Style"/>
          <w:sz w:val="28"/>
          <w:szCs w:val="28"/>
        </w:rPr>
        <w:t xml:space="preserve"> torturas</w:t>
      </w:r>
      <w:r w:rsidR="00245A1D">
        <w:rPr>
          <w:rFonts w:ascii="Bookman Old Style" w:hAnsi="Bookman Old Style"/>
          <w:sz w:val="28"/>
          <w:szCs w:val="28"/>
        </w:rPr>
        <w:t xml:space="preserve"> </w:t>
      </w:r>
      <w:r w:rsidR="00356CC3" w:rsidRPr="00391BEB">
        <w:rPr>
          <w:rFonts w:ascii="Bookman Old Style" w:hAnsi="Bookman Old Style"/>
          <w:sz w:val="28"/>
          <w:szCs w:val="28"/>
        </w:rPr>
        <w:t>y alrededor de mil quinientas víctimas fatales, entre personal policial, militar y civiles.</w:t>
      </w:r>
    </w:p>
    <w:p w14:paraId="75CD69A8" w14:textId="77777777" w:rsidR="00356CC3" w:rsidRDefault="00356CC3"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Si bien el control de la lucha contra el terrorismo estab</w:t>
      </w:r>
      <w:r w:rsidR="00245A1D">
        <w:rPr>
          <w:rFonts w:ascii="Bookman Old Style" w:hAnsi="Bookman Old Style"/>
          <w:sz w:val="28"/>
          <w:szCs w:val="28"/>
        </w:rPr>
        <w:t>a a cargo de los militares</w:t>
      </w:r>
      <w:r>
        <w:rPr>
          <w:rFonts w:ascii="Bookman Old Style" w:hAnsi="Bookman Old Style"/>
          <w:sz w:val="28"/>
          <w:szCs w:val="28"/>
        </w:rPr>
        <w:t xml:space="preserve"> y el gobierno civil de aquel entonces </w:t>
      </w:r>
      <w:r w:rsidR="00245A1D">
        <w:rPr>
          <w:rFonts w:ascii="Bookman Old Style" w:hAnsi="Bookman Old Style"/>
          <w:sz w:val="28"/>
          <w:szCs w:val="28"/>
        </w:rPr>
        <w:t xml:space="preserve">les </w:t>
      </w:r>
      <w:r>
        <w:rPr>
          <w:rFonts w:ascii="Bookman Old Style" w:hAnsi="Bookman Old Style"/>
          <w:sz w:val="28"/>
          <w:szCs w:val="28"/>
        </w:rPr>
        <w:t>había concedido importantes facultades para actuar, el 24 de marzo de 1976 las tres fuerzas armadas derrocaron al gobierno constitucional de María Estela Martínez de Perón y asumieron el control</w:t>
      </w:r>
      <w:r w:rsidR="00245A1D">
        <w:rPr>
          <w:rFonts w:ascii="Bookman Old Style" w:hAnsi="Bookman Old Style"/>
          <w:sz w:val="28"/>
          <w:szCs w:val="28"/>
        </w:rPr>
        <w:t xml:space="preserve"> absoluto</w:t>
      </w:r>
      <w:r>
        <w:rPr>
          <w:rFonts w:ascii="Bookman Old Style" w:hAnsi="Bookman Old Style"/>
          <w:sz w:val="28"/>
          <w:szCs w:val="28"/>
        </w:rPr>
        <w:t xml:space="preserve"> del país, invocando la necesidad de derrotar definitivamente al terrorismo.</w:t>
      </w:r>
    </w:p>
    <w:p w14:paraId="645B3948" w14:textId="77777777" w:rsidR="00565A03" w:rsidRDefault="00565A03"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Una vez en el poder, los militares ma</w:t>
      </w:r>
      <w:r w:rsidR="00A26CC0">
        <w:rPr>
          <w:rFonts w:ascii="Bookman Old Style" w:hAnsi="Bookman Old Style"/>
          <w:sz w:val="28"/>
          <w:szCs w:val="28"/>
        </w:rPr>
        <w:t xml:space="preserve">ntuvieron una estructura </w:t>
      </w:r>
      <w:r w:rsidR="003D21B0">
        <w:rPr>
          <w:rFonts w:ascii="Bookman Old Style" w:hAnsi="Bookman Old Style"/>
          <w:sz w:val="28"/>
          <w:szCs w:val="28"/>
        </w:rPr>
        <w:t xml:space="preserve">legal </w:t>
      </w:r>
      <w:r>
        <w:rPr>
          <w:rFonts w:ascii="Bookman Old Style" w:hAnsi="Bookman Old Style"/>
          <w:sz w:val="28"/>
          <w:szCs w:val="28"/>
        </w:rPr>
        <w:t xml:space="preserve">de represión. Juzgamientos por tribunales militares, detenciones a disposición del Poder Ejecutivo con base en el estado de sitio o bien procesos ante la justicia federal por delitos previstos en el Código Penal. </w:t>
      </w:r>
    </w:p>
    <w:p w14:paraId="1AB164B0" w14:textId="77777777" w:rsidR="00565A03" w:rsidRDefault="00565A03"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Pero</w:t>
      </w:r>
      <w:r w:rsidR="00245A1D">
        <w:rPr>
          <w:rFonts w:ascii="Bookman Old Style" w:hAnsi="Bookman Old Style"/>
          <w:sz w:val="28"/>
          <w:szCs w:val="28"/>
        </w:rPr>
        <w:t>,</w:t>
      </w:r>
      <w:r>
        <w:rPr>
          <w:rFonts w:ascii="Bookman Old Style" w:hAnsi="Bookman Old Style"/>
          <w:sz w:val="28"/>
          <w:szCs w:val="28"/>
        </w:rPr>
        <w:t xml:space="preserve"> por debajo de ese diseño formal, se instrumentó un sistema de represión ilegal, cruel y sanguinario.</w:t>
      </w:r>
      <w:r w:rsidR="006E730D">
        <w:rPr>
          <w:rFonts w:ascii="Bookman Old Style" w:hAnsi="Bookman Old Style"/>
          <w:sz w:val="28"/>
          <w:szCs w:val="28"/>
        </w:rPr>
        <w:t xml:space="preserve"> </w:t>
      </w:r>
      <w:r>
        <w:rPr>
          <w:rFonts w:ascii="Bookman Old Style" w:hAnsi="Bookman Old Style"/>
          <w:sz w:val="28"/>
          <w:szCs w:val="28"/>
        </w:rPr>
        <w:t xml:space="preserve">En el </w:t>
      </w:r>
      <w:proofErr w:type="spellStart"/>
      <w:r>
        <w:rPr>
          <w:rFonts w:ascii="Bookman Old Style" w:hAnsi="Bookman Old Style"/>
          <w:sz w:val="28"/>
          <w:szCs w:val="28"/>
        </w:rPr>
        <w:t>mas</w:t>
      </w:r>
      <w:proofErr w:type="spellEnd"/>
      <w:r>
        <w:rPr>
          <w:rFonts w:ascii="Bookman Old Style" w:hAnsi="Bookman Old Style"/>
          <w:sz w:val="28"/>
          <w:szCs w:val="28"/>
        </w:rPr>
        <w:t xml:space="preserve"> abs</w:t>
      </w:r>
      <w:r w:rsidR="0070325F">
        <w:rPr>
          <w:rFonts w:ascii="Bookman Old Style" w:hAnsi="Bookman Old Style"/>
          <w:sz w:val="28"/>
          <w:szCs w:val="28"/>
        </w:rPr>
        <w:t>oluto secreto, personal militar y policial procedían al secuestro de las personas que se consideraban vi</w:t>
      </w:r>
      <w:r w:rsidR="003D21B0">
        <w:rPr>
          <w:rFonts w:ascii="Bookman Old Style" w:hAnsi="Bookman Old Style"/>
          <w:sz w:val="28"/>
          <w:szCs w:val="28"/>
        </w:rPr>
        <w:t>nculadas al terrorismo</w:t>
      </w:r>
      <w:r w:rsidR="0070325F">
        <w:rPr>
          <w:rFonts w:ascii="Bookman Old Style" w:hAnsi="Bookman Old Style"/>
          <w:sz w:val="28"/>
          <w:szCs w:val="28"/>
        </w:rPr>
        <w:t xml:space="preserve">. Se las conducía a centros clandestinos de detención, </w:t>
      </w:r>
      <w:r w:rsidR="0070325F">
        <w:rPr>
          <w:rFonts w:ascii="Bookman Old Style" w:hAnsi="Bookman Old Style"/>
          <w:sz w:val="28"/>
          <w:szCs w:val="28"/>
        </w:rPr>
        <w:lastRenderedPageBreak/>
        <w:t>ubicados en dependencias militares o policiales, se las torturaba salvajemente para trat</w:t>
      </w:r>
      <w:r w:rsidR="00A26CC0">
        <w:rPr>
          <w:rFonts w:ascii="Bookman Old Style" w:hAnsi="Bookman Old Style"/>
          <w:sz w:val="28"/>
          <w:szCs w:val="28"/>
        </w:rPr>
        <w:t>ar de obtener información. S</w:t>
      </w:r>
      <w:r w:rsidR="0070325F">
        <w:rPr>
          <w:rFonts w:ascii="Bookman Old Style" w:hAnsi="Bookman Old Style"/>
          <w:sz w:val="28"/>
          <w:szCs w:val="28"/>
        </w:rPr>
        <w:t>e las mantenía en condiciones inhumanas de vida y alojamiento para tratar de quebrar su resistencia y, por fin, se las asesinaba haciendo desaparecer sus restos mortales, o bien se las “legalizaba” poniéndolas a disposición del Poder Ejecu</w:t>
      </w:r>
      <w:r w:rsidR="00A26CC0">
        <w:rPr>
          <w:rFonts w:ascii="Bookman Old Style" w:hAnsi="Bookman Old Style"/>
          <w:sz w:val="28"/>
          <w:szCs w:val="28"/>
        </w:rPr>
        <w:t>tivo</w:t>
      </w:r>
      <w:r w:rsidR="008D4BF3">
        <w:rPr>
          <w:rFonts w:ascii="Bookman Old Style" w:hAnsi="Bookman Old Style"/>
          <w:sz w:val="28"/>
          <w:szCs w:val="28"/>
        </w:rPr>
        <w:t xml:space="preserve"> o</w:t>
      </w:r>
      <w:r w:rsidR="00245A1D">
        <w:rPr>
          <w:rFonts w:ascii="Bookman Old Style" w:hAnsi="Bookman Old Style"/>
          <w:sz w:val="28"/>
          <w:szCs w:val="28"/>
        </w:rPr>
        <w:t>,</w:t>
      </w:r>
      <w:r w:rsidR="0070325F">
        <w:rPr>
          <w:rFonts w:ascii="Bookman Old Style" w:hAnsi="Bookman Old Style"/>
          <w:sz w:val="28"/>
          <w:szCs w:val="28"/>
        </w:rPr>
        <w:t xml:space="preserve"> en el mejor de los casos, se las ponía en libertad sigilosamente</w:t>
      </w:r>
      <w:r w:rsidR="00842544">
        <w:rPr>
          <w:rFonts w:ascii="Bookman Old Style" w:hAnsi="Bookman Old Style"/>
          <w:sz w:val="28"/>
          <w:szCs w:val="28"/>
        </w:rPr>
        <w:t>. Miles de personas fueron víctimas de este proceder que alcanzó también a familiares, amigos o allegados. Asimismo, fueron habituales los robos y saqueos a las propiedades de las víctimas, las violaciones y abusos sexuales a las mujeres. En el caso de los niños que nacieron en el cautiverio de las madres o que fueron secuestrados con éstas, los militares se apropiaron de ellos o los entregaron a otras familias.</w:t>
      </w:r>
    </w:p>
    <w:p w14:paraId="22706C23" w14:textId="77777777" w:rsidR="00792CD8" w:rsidRDefault="00842544"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Mientras ocurrían estos siniestros acontecimientos, el gobierno militar negaba enfáticamente l</w:t>
      </w:r>
      <w:r w:rsidR="008D4BF3">
        <w:rPr>
          <w:rFonts w:ascii="Bookman Old Style" w:hAnsi="Bookman Old Style"/>
          <w:sz w:val="28"/>
          <w:szCs w:val="28"/>
        </w:rPr>
        <w:t>as “desapariciones”. Contestaba</w:t>
      </w:r>
      <w:r>
        <w:rPr>
          <w:rFonts w:ascii="Bookman Old Style" w:hAnsi="Bookman Old Style"/>
          <w:sz w:val="28"/>
          <w:szCs w:val="28"/>
        </w:rPr>
        <w:t xml:space="preserve"> negativamente los pedidos que efectuaban los jueces a raíz de los habeas corpus que se presentaban, y se rechazaban las solicitudes de información que realizaban los gobiernos extranjeros</w:t>
      </w:r>
      <w:r w:rsidR="00792CD8">
        <w:rPr>
          <w:rFonts w:ascii="Bookman Old Style" w:hAnsi="Bookman Old Style"/>
          <w:sz w:val="28"/>
          <w:szCs w:val="28"/>
        </w:rPr>
        <w:t>.</w:t>
      </w:r>
    </w:p>
    <w:p w14:paraId="4DF13708" w14:textId="77777777" w:rsidR="00792CD8" w:rsidRDefault="00792CD8"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Ante el “muro de silencio” contra el que chocaban los reclamos, los familiares de los secuestrados comenzaron a reunirse y organizarse para pedir información. Nacieron así las célebres “madres de plaza de mayo”</w:t>
      </w:r>
      <w:r w:rsidR="003D21B0">
        <w:rPr>
          <w:rFonts w:ascii="Bookman Old Style" w:hAnsi="Bookman Old Style"/>
          <w:sz w:val="28"/>
          <w:szCs w:val="28"/>
        </w:rPr>
        <w:t xml:space="preserve"> que se reunían en la plaza para protestar por la falta de</w:t>
      </w:r>
      <w:r w:rsidR="004A2B8C">
        <w:rPr>
          <w:rFonts w:ascii="Bookman Old Style" w:hAnsi="Bookman Old Style"/>
          <w:sz w:val="28"/>
          <w:szCs w:val="28"/>
        </w:rPr>
        <w:t xml:space="preserve"> noticias respecto del paradero de sus hijos. En el año 1979 el gobierno autorizó una visita “in loco” de la Comisión Interamericana de Derechos Humanos, que </w:t>
      </w:r>
      <w:r w:rsidR="00E71FF0">
        <w:rPr>
          <w:rFonts w:ascii="Bookman Old Style" w:hAnsi="Bookman Old Style"/>
          <w:sz w:val="28"/>
          <w:szCs w:val="28"/>
        </w:rPr>
        <w:t>re</w:t>
      </w:r>
      <w:r w:rsidR="003D21B0">
        <w:rPr>
          <w:rFonts w:ascii="Bookman Old Style" w:hAnsi="Bookman Old Style"/>
          <w:sz w:val="28"/>
          <w:szCs w:val="28"/>
        </w:rPr>
        <w:t xml:space="preserve">cibió unas 5500 denuncias </w:t>
      </w:r>
      <w:proofErr w:type="gramStart"/>
      <w:r w:rsidR="003D21B0">
        <w:rPr>
          <w:rFonts w:ascii="Bookman Old Style" w:hAnsi="Bookman Old Style"/>
          <w:sz w:val="28"/>
          <w:szCs w:val="28"/>
        </w:rPr>
        <w:t xml:space="preserve">y </w:t>
      </w:r>
      <w:r w:rsidR="004A2B8C">
        <w:rPr>
          <w:rFonts w:ascii="Bookman Old Style" w:hAnsi="Bookman Old Style"/>
          <w:sz w:val="28"/>
          <w:szCs w:val="28"/>
        </w:rPr>
        <w:t xml:space="preserve"> produjo</w:t>
      </w:r>
      <w:proofErr w:type="gramEnd"/>
      <w:r w:rsidR="004A2B8C">
        <w:rPr>
          <w:rFonts w:ascii="Bookman Old Style" w:hAnsi="Bookman Old Style"/>
          <w:sz w:val="28"/>
          <w:szCs w:val="28"/>
        </w:rPr>
        <w:t xml:space="preserve"> un crítico documento en  el que denunciaba las </w:t>
      </w:r>
      <w:r w:rsidR="00E71FF0">
        <w:rPr>
          <w:rFonts w:ascii="Bookman Old Style" w:hAnsi="Bookman Old Style"/>
          <w:sz w:val="28"/>
          <w:szCs w:val="28"/>
        </w:rPr>
        <w:t xml:space="preserve">graves </w:t>
      </w:r>
      <w:r w:rsidR="004A2B8C">
        <w:rPr>
          <w:rFonts w:ascii="Bookman Old Style" w:hAnsi="Bookman Old Style"/>
          <w:sz w:val="28"/>
          <w:szCs w:val="28"/>
        </w:rPr>
        <w:t>violaciones a los derechos</w:t>
      </w:r>
      <w:r w:rsidR="00E71FF0">
        <w:rPr>
          <w:rFonts w:ascii="Bookman Old Style" w:hAnsi="Bookman Old Style"/>
          <w:sz w:val="28"/>
          <w:szCs w:val="28"/>
        </w:rPr>
        <w:t xml:space="preserve"> humanos que estaban ocurriendo, recomendando a las autoridades esclarecer la cuestión de los desaparecidos.</w:t>
      </w:r>
    </w:p>
    <w:p w14:paraId="39D91036" w14:textId="77777777" w:rsidR="005C1FC3" w:rsidRDefault="004A2B8C"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Luego de la derrota en la guerra de las Malvinas</w:t>
      </w:r>
      <w:r w:rsidR="00F92291">
        <w:rPr>
          <w:rFonts w:ascii="Bookman Old Style" w:hAnsi="Bookman Old Style"/>
          <w:sz w:val="28"/>
          <w:szCs w:val="28"/>
        </w:rPr>
        <w:t xml:space="preserve">, el gobierno militar decidió abandonar el poder y llamar a elecciones. Pero a la vez siguió negando la existencia de </w:t>
      </w:r>
      <w:r w:rsidR="006C261A">
        <w:rPr>
          <w:rFonts w:ascii="Bookman Old Style" w:hAnsi="Bookman Old Style"/>
          <w:sz w:val="28"/>
          <w:szCs w:val="28"/>
        </w:rPr>
        <w:t xml:space="preserve">“desaparecidos” </w:t>
      </w:r>
      <w:r w:rsidR="00DE6D72">
        <w:rPr>
          <w:rFonts w:ascii="Bookman Old Style" w:hAnsi="Bookman Old Style"/>
          <w:sz w:val="28"/>
          <w:szCs w:val="28"/>
        </w:rPr>
        <w:t>y sostuvo</w:t>
      </w:r>
      <w:r w:rsidR="008305E6">
        <w:rPr>
          <w:rFonts w:ascii="Bookman Old Style" w:hAnsi="Bookman Old Style"/>
          <w:sz w:val="28"/>
          <w:szCs w:val="28"/>
        </w:rPr>
        <w:t xml:space="preserve"> que todas las personas cuyo paradero se desconociera debían considerarse muertas. En setiembre de 1983, </w:t>
      </w:r>
      <w:r w:rsidR="00F92291">
        <w:rPr>
          <w:rFonts w:ascii="Bookman Old Style" w:hAnsi="Bookman Old Style"/>
          <w:sz w:val="28"/>
          <w:szCs w:val="28"/>
        </w:rPr>
        <w:t>pocas semanas antes de las elecciones</w:t>
      </w:r>
      <w:r w:rsidR="008305E6">
        <w:rPr>
          <w:rFonts w:ascii="Bookman Old Style" w:hAnsi="Bookman Old Style"/>
          <w:sz w:val="28"/>
          <w:szCs w:val="28"/>
        </w:rPr>
        <w:t>, el gobierno militar</w:t>
      </w:r>
      <w:r w:rsidR="00F92291">
        <w:rPr>
          <w:rFonts w:ascii="Bookman Old Style" w:hAnsi="Bookman Old Style"/>
          <w:sz w:val="28"/>
          <w:szCs w:val="28"/>
        </w:rPr>
        <w:t xml:space="preserve"> </w:t>
      </w:r>
      <w:r w:rsidR="00F92291">
        <w:rPr>
          <w:rFonts w:ascii="Bookman Old Style" w:hAnsi="Bookman Old Style"/>
          <w:sz w:val="28"/>
          <w:szCs w:val="28"/>
        </w:rPr>
        <w:lastRenderedPageBreak/>
        <w:t xml:space="preserve">sancionó una ley de </w:t>
      </w:r>
      <w:r w:rsidR="008305E6">
        <w:rPr>
          <w:rFonts w:ascii="Bookman Old Style" w:hAnsi="Bookman Old Style"/>
          <w:sz w:val="28"/>
          <w:szCs w:val="28"/>
        </w:rPr>
        <w:t xml:space="preserve">“pacificación nacional”, una </w:t>
      </w:r>
      <w:r w:rsidR="00F92291">
        <w:rPr>
          <w:rFonts w:ascii="Bookman Old Style" w:hAnsi="Bookman Old Style"/>
          <w:sz w:val="28"/>
          <w:szCs w:val="28"/>
        </w:rPr>
        <w:t>am</w:t>
      </w:r>
      <w:r w:rsidR="006C261A">
        <w:rPr>
          <w:rFonts w:ascii="Bookman Old Style" w:hAnsi="Bookman Old Style"/>
          <w:sz w:val="28"/>
          <w:szCs w:val="28"/>
        </w:rPr>
        <w:t>nistía para todos los</w:t>
      </w:r>
      <w:r w:rsidR="00F92291">
        <w:rPr>
          <w:rFonts w:ascii="Bookman Old Style" w:hAnsi="Bookman Old Style"/>
          <w:sz w:val="28"/>
          <w:szCs w:val="28"/>
        </w:rPr>
        <w:t xml:space="preserve"> delitos que pudieran haberse cometido durante la represión del terrorismo.</w:t>
      </w:r>
      <w:r w:rsidR="005C1FC3">
        <w:rPr>
          <w:rFonts w:ascii="Bookman Old Style" w:hAnsi="Bookman Old Style"/>
          <w:sz w:val="28"/>
          <w:szCs w:val="28"/>
        </w:rPr>
        <w:t xml:space="preserve"> De esta manera</w:t>
      </w:r>
      <w:r w:rsidR="008305E6">
        <w:rPr>
          <w:rFonts w:ascii="Bookman Old Style" w:hAnsi="Bookman Old Style"/>
          <w:sz w:val="28"/>
          <w:szCs w:val="28"/>
        </w:rPr>
        <w:t>, se</w:t>
      </w:r>
      <w:r w:rsidR="005C1FC3">
        <w:rPr>
          <w:rFonts w:ascii="Bookman Old Style" w:hAnsi="Bookman Old Style"/>
          <w:sz w:val="28"/>
          <w:szCs w:val="28"/>
        </w:rPr>
        <w:t xml:space="preserve"> trataba de clausurar</w:t>
      </w:r>
      <w:r w:rsidR="00420B12">
        <w:rPr>
          <w:rFonts w:ascii="Bookman Old Style" w:hAnsi="Bookman Old Style"/>
          <w:sz w:val="28"/>
          <w:szCs w:val="28"/>
        </w:rPr>
        <w:t xml:space="preserve"> la posibilidad de revisar todo</w:t>
      </w:r>
      <w:r w:rsidR="005C1FC3">
        <w:rPr>
          <w:rFonts w:ascii="Bookman Old Style" w:hAnsi="Bookman Old Style"/>
          <w:sz w:val="28"/>
          <w:szCs w:val="28"/>
        </w:rPr>
        <w:t xml:space="preserve"> </w:t>
      </w:r>
      <w:r w:rsidR="008305E6">
        <w:rPr>
          <w:rFonts w:ascii="Bookman Old Style" w:hAnsi="Bookman Old Style"/>
          <w:sz w:val="28"/>
          <w:szCs w:val="28"/>
        </w:rPr>
        <w:t>lo ocurrido.</w:t>
      </w:r>
    </w:p>
    <w:p w14:paraId="574FCD72" w14:textId="77777777" w:rsidR="00187BF2" w:rsidRDefault="00187BF2" w:rsidP="009045B2">
      <w:pPr>
        <w:pStyle w:val="Prrafodelista"/>
        <w:ind w:left="0" w:right="964" w:firstLine="2268"/>
        <w:contextualSpacing w:val="0"/>
        <w:jc w:val="both"/>
        <w:rPr>
          <w:rFonts w:ascii="Bookman Old Style" w:hAnsi="Bookman Old Style"/>
          <w:sz w:val="28"/>
          <w:szCs w:val="28"/>
        </w:rPr>
      </w:pPr>
    </w:p>
    <w:p w14:paraId="2B89627C" w14:textId="77777777" w:rsidR="005C1FC3" w:rsidRDefault="005C1FC3" w:rsidP="009045B2">
      <w:pPr>
        <w:pStyle w:val="Prrafodelista"/>
        <w:ind w:left="0" w:right="964" w:firstLine="2268"/>
        <w:contextualSpacing w:val="0"/>
        <w:jc w:val="both"/>
        <w:rPr>
          <w:rFonts w:ascii="Bookman Old Style" w:hAnsi="Bookman Old Style"/>
          <w:sz w:val="28"/>
          <w:szCs w:val="28"/>
        </w:rPr>
      </w:pPr>
    </w:p>
    <w:p w14:paraId="5094013E" w14:textId="77777777" w:rsidR="005C1FC3" w:rsidRDefault="005C1FC3" w:rsidP="009045B2">
      <w:pPr>
        <w:pStyle w:val="Prrafodelista"/>
        <w:numPr>
          <w:ilvl w:val="0"/>
          <w:numId w:val="3"/>
        </w:numPr>
        <w:ind w:left="0" w:right="964" w:firstLine="0"/>
        <w:contextualSpacing w:val="0"/>
        <w:jc w:val="both"/>
        <w:rPr>
          <w:rFonts w:ascii="Bookman Old Style" w:hAnsi="Bookman Old Style"/>
          <w:b/>
          <w:sz w:val="28"/>
          <w:szCs w:val="28"/>
        </w:rPr>
      </w:pPr>
      <w:r w:rsidRPr="005C1FC3">
        <w:rPr>
          <w:rFonts w:ascii="Bookman Old Style" w:hAnsi="Bookman Old Style"/>
          <w:b/>
          <w:sz w:val="28"/>
          <w:szCs w:val="28"/>
        </w:rPr>
        <w:t>LA POLITICA DEL GOBIERNO DEMOCRATICO.</w:t>
      </w:r>
    </w:p>
    <w:p w14:paraId="59008B54" w14:textId="77777777" w:rsidR="005C1FC3" w:rsidRDefault="005C1FC3" w:rsidP="009045B2">
      <w:pPr>
        <w:pStyle w:val="Prrafodelista"/>
        <w:ind w:left="0" w:right="964" w:firstLine="2268"/>
        <w:contextualSpacing w:val="0"/>
        <w:jc w:val="both"/>
        <w:rPr>
          <w:rFonts w:ascii="Bookman Old Style" w:hAnsi="Bookman Old Style"/>
          <w:b/>
          <w:sz w:val="28"/>
          <w:szCs w:val="28"/>
        </w:rPr>
      </w:pPr>
    </w:p>
    <w:p w14:paraId="04EDED43" w14:textId="77777777" w:rsidR="00561B29" w:rsidRDefault="00BB0D41"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Existían</w:t>
      </w:r>
      <w:r w:rsidR="00561B29">
        <w:rPr>
          <w:rFonts w:ascii="Bookman Old Style" w:hAnsi="Bookman Old Style"/>
          <w:sz w:val="28"/>
          <w:szCs w:val="28"/>
        </w:rPr>
        <w:t xml:space="preserve"> </w:t>
      </w:r>
      <w:r w:rsidR="00DE6D72">
        <w:rPr>
          <w:rFonts w:ascii="Bookman Old Style" w:hAnsi="Bookman Old Style"/>
          <w:sz w:val="28"/>
          <w:szCs w:val="28"/>
        </w:rPr>
        <w:t>también serios</w:t>
      </w:r>
      <w:r w:rsidR="00561B29">
        <w:rPr>
          <w:rFonts w:ascii="Bookman Old Style" w:hAnsi="Bookman Old Style"/>
          <w:sz w:val="28"/>
          <w:szCs w:val="28"/>
        </w:rPr>
        <w:t xml:space="preserve"> obstáculos políticos y jurídicos</w:t>
      </w:r>
      <w:r w:rsidR="006C261A">
        <w:rPr>
          <w:rFonts w:ascii="Bookman Old Style" w:hAnsi="Bookman Old Style"/>
          <w:sz w:val="28"/>
          <w:szCs w:val="28"/>
        </w:rPr>
        <w:t xml:space="preserve"> para</w:t>
      </w:r>
      <w:r w:rsidR="004940CC">
        <w:rPr>
          <w:rFonts w:ascii="Bookman Old Style" w:hAnsi="Bookman Old Style"/>
          <w:sz w:val="28"/>
          <w:szCs w:val="28"/>
        </w:rPr>
        <w:t xml:space="preserve"> enjuiciar</w:t>
      </w:r>
      <w:r w:rsidR="001A553A">
        <w:rPr>
          <w:rFonts w:ascii="Bookman Old Style" w:hAnsi="Bookman Old Style"/>
          <w:sz w:val="28"/>
          <w:szCs w:val="28"/>
        </w:rPr>
        <w:t xml:space="preserve"> a los graves crímenes cometidos. Las fuerzas armadas contaban con un importante poder. Muchos de los eventuales autores de los crímenes estaban en fun</w:t>
      </w:r>
      <w:r>
        <w:rPr>
          <w:rFonts w:ascii="Bookman Old Style" w:hAnsi="Bookman Old Style"/>
          <w:sz w:val="28"/>
          <w:szCs w:val="28"/>
        </w:rPr>
        <w:t>ciones y al mando de</w:t>
      </w:r>
      <w:r w:rsidR="001A553A">
        <w:rPr>
          <w:rFonts w:ascii="Bookman Old Style" w:hAnsi="Bookman Old Style"/>
          <w:sz w:val="28"/>
          <w:szCs w:val="28"/>
        </w:rPr>
        <w:t xml:space="preserve"> guarniciones militares. Buena parte de la población creía la versión de los militares que se había tratado de una </w:t>
      </w:r>
      <w:r w:rsidR="001A553A" w:rsidRPr="001A553A">
        <w:rPr>
          <w:rFonts w:ascii="Bookman Old Style" w:hAnsi="Bookman Old Style"/>
          <w:i/>
          <w:sz w:val="28"/>
          <w:szCs w:val="28"/>
        </w:rPr>
        <w:t>“guerra sucia</w:t>
      </w:r>
      <w:r w:rsidR="001A553A">
        <w:rPr>
          <w:rFonts w:ascii="Bookman Old Style" w:hAnsi="Bookman Old Style"/>
          <w:sz w:val="28"/>
          <w:szCs w:val="28"/>
        </w:rPr>
        <w:t>”, en la que lamentablemente habían ocurrido “</w:t>
      </w:r>
      <w:r w:rsidR="001A553A" w:rsidRPr="001A553A">
        <w:rPr>
          <w:rFonts w:ascii="Bookman Old Style" w:hAnsi="Bookman Old Style"/>
          <w:i/>
          <w:sz w:val="28"/>
          <w:szCs w:val="28"/>
        </w:rPr>
        <w:t>excesos</w:t>
      </w:r>
      <w:r w:rsidR="001A553A">
        <w:rPr>
          <w:rFonts w:ascii="Bookman Old Style" w:hAnsi="Bookman Old Style"/>
          <w:sz w:val="28"/>
          <w:szCs w:val="28"/>
        </w:rPr>
        <w:t xml:space="preserve">” </w:t>
      </w:r>
      <w:r w:rsidR="00DE6D72">
        <w:rPr>
          <w:rFonts w:ascii="Bookman Old Style" w:hAnsi="Bookman Old Style"/>
          <w:sz w:val="28"/>
          <w:szCs w:val="28"/>
        </w:rPr>
        <w:t>que habían sido castigados, pero</w:t>
      </w:r>
      <w:r w:rsidR="001A553A">
        <w:rPr>
          <w:rFonts w:ascii="Bookman Old Style" w:hAnsi="Bookman Old Style"/>
          <w:sz w:val="28"/>
          <w:szCs w:val="28"/>
        </w:rPr>
        <w:t xml:space="preserve"> que no existían </w:t>
      </w:r>
      <w:r w:rsidR="001A553A" w:rsidRPr="001A553A">
        <w:rPr>
          <w:rFonts w:ascii="Bookman Old Style" w:hAnsi="Bookman Old Style"/>
          <w:i/>
          <w:sz w:val="28"/>
          <w:szCs w:val="28"/>
        </w:rPr>
        <w:t>“desaparecidos</w:t>
      </w:r>
      <w:r w:rsidR="00DE6D72">
        <w:rPr>
          <w:rFonts w:ascii="Bookman Old Style" w:hAnsi="Bookman Old Style"/>
          <w:sz w:val="28"/>
          <w:szCs w:val="28"/>
        </w:rPr>
        <w:t>”</w:t>
      </w:r>
      <w:r w:rsidR="001A553A">
        <w:rPr>
          <w:rFonts w:ascii="Bookman Old Style" w:hAnsi="Bookman Old Style"/>
          <w:sz w:val="28"/>
          <w:szCs w:val="28"/>
        </w:rPr>
        <w:t>, sino</w:t>
      </w:r>
      <w:r w:rsidR="00DE6D72">
        <w:rPr>
          <w:rFonts w:ascii="Bookman Old Style" w:hAnsi="Bookman Old Style"/>
          <w:sz w:val="28"/>
          <w:szCs w:val="28"/>
        </w:rPr>
        <w:t xml:space="preserve"> las bajas naturales de cualquier</w:t>
      </w:r>
      <w:r w:rsidR="00C57E1B">
        <w:rPr>
          <w:rFonts w:ascii="Bookman Old Style" w:hAnsi="Bookman Old Style"/>
          <w:sz w:val="28"/>
          <w:szCs w:val="28"/>
        </w:rPr>
        <w:t xml:space="preserve"> </w:t>
      </w:r>
      <w:r w:rsidR="00DE6D72">
        <w:rPr>
          <w:rFonts w:ascii="Bookman Old Style" w:hAnsi="Bookman Old Style"/>
          <w:sz w:val="28"/>
          <w:szCs w:val="28"/>
        </w:rPr>
        <w:t>guerra</w:t>
      </w:r>
      <w:r w:rsidR="001A553A">
        <w:rPr>
          <w:rFonts w:ascii="Bookman Old Style" w:hAnsi="Bookman Old Style"/>
          <w:sz w:val="28"/>
          <w:szCs w:val="28"/>
        </w:rPr>
        <w:t>. Además, tampoco ayudaba el contexto regional. Cuando Argentina recuperó su democracia todavía había dictaduras militares en todos los países vecinos</w:t>
      </w:r>
      <w:r w:rsidR="004940CC">
        <w:rPr>
          <w:rFonts w:ascii="Bookman Old Style" w:hAnsi="Bookman Old Style"/>
          <w:sz w:val="28"/>
          <w:szCs w:val="28"/>
        </w:rPr>
        <w:t xml:space="preserve"> (</w:t>
      </w:r>
      <w:r w:rsidR="001A553A">
        <w:rPr>
          <w:rFonts w:ascii="Bookman Old Style" w:hAnsi="Bookman Old Style"/>
          <w:sz w:val="28"/>
          <w:szCs w:val="28"/>
        </w:rPr>
        <w:t>Uruguay, Chile, Brasil, Paraguay</w:t>
      </w:r>
      <w:r w:rsidR="0002612C">
        <w:rPr>
          <w:rFonts w:ascii="Bookman Old Style" w:hAnsi="Bookman Old Style"/>
          <w:sz w:val="28"/>
          <w:szCs w:val="28"/>
        </w:rPr>
        <w:t>), con importantes vínculos</w:t>
      </w:r>
      <w:r w:rsidR="004940CC">
        <w:rPr>
          <w:rFonts w:ascii="Bookman Old Style" w:hAnsi="Bookman Old Style"/>
          <w:sz w:val="28"/>
          <w:szCs w:val="28"/>
        </w:rPr>
        <w:t xml:space="preserve"> con los dictadores argentinos</w:t>
      </w:r>
      <w:r w:rsidR="0002612C">
        <w:rPr>
          <w:rFonts w:ascii="Bookman Old Style" w:hAnsi="Bookman Old Style"/>
          <w:sz w:val="28"/>
          <w:szCs w:val="28"/>
        </w:rPr>
        <w:t>.</w:t>
      </w:r>
    </w:p>
    <w:p w14:paraId="36B3CB5A" w14:textId="77777777" w:rsidR="003D26CE" w:rsidRDefault="0002612C"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Los obstá</w:t>
      </w:r>
      <w:r w:rsidR="006C261A">
        <w:rPr>
          <w:rFonts w:ascii="Bookman Old Style" w:hAnsi="Bookman Old Style"/>
          <w:sz w:val="28"/>
          <w:szCs w:val="28"/>
        </w:rPr>
        <w:t>culos jurídicos no eran menores</w:t>
      </w:r>
      <w:r>
        <w:rPr>
          <w:rFonts w:ascii="Bookman Old Style" w:hAnsi="Bookman Old Style"/>
          <w:sz w:val="28"/>
          <w:szCs w:val="28"/>
        </w:rPr>
        <w:t xml:space="preserve">. </w:t>
      </w:r>
      <w:r w:rsidR="003D26CE">
        <w:rPr>
          <w:rFonts w:ascii="Bookman Old Style" w:hAnsi="Bookman Old Style"/>
          <w:sz w:val="28"/>
          <w:szCs w:val="28"/>
        </w:rPr>
        <w:t>Por un lado, la ley de amn</w:t>
      </w:r>
      <w:r w:rsidR="006C261A">
        <w:rPr>
          <w:rFonts w:ascii="Bookman Old Style" w:hAnsi="Bookman Old Style"/>
          <w:sz w:val="28"/>
          <w:szCs w:val="28"/>
        </w:rPr>
        <w:t>istía. P</w:t>
      </w:r>
      <w:r w:rsidR="003D26CE">
        <w:rPr>
          <w:rFonts w:ascii="Bookman Old Style" w:hAnsi="Bookman Old Style"/>
          <w:sz w:val="28"/>
          <w:szCs w:val="28"/>
        </w:rPr>
        <w:t>or el otro,</w:t>
      </w:r>
      <w:r w:rsidR="008453BB">
        <w:rPr>
          <w:rFonts w:ascii="Bookman Old Style" w:hAnsi="Bookman Old Style"/>
          <w:sz w:val="28"/>
          <w:szCs w:val="28"/>
        </w:rPr>
        <w:t xml:space="preserve"> la existencia de una regla en el</w:t>
      </w:r>
      <w:r w:rsidR="003D26CE">
        <w:rPr>
          <w:rFonts w:ascii="Bookman Old Style" w:hAnsi="Bookman Old Style"/>
          <w:sz w:val="28"/>
          <w:szCs w:val="28"/>
        </w:rPr>
        <w:t xml:space="preserve"> Código de Justicia Militar que establecía la jurisdicción militar para los delitos cometidos en actos de servicio. </w:t>
      </w:r>
    </w:p>
    <w:p w14:paraId="2A8D1563" w14:textId="77777777" w:rsidR="00C66583" w:rsidRDefault="008453BB"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 xml:space="preserve">En ese contexto histórico el presidente Alfonsín tomó </w:t>
      </w:r>
      <w:r w:rsidR="00C57E1B">
        <w:rPr>
          <w:rFonts w:ascii="Bookman Old Style" w:hAnsi="Bookman Old Style"/>
          <w:sz w:val="28"/>
          <w:szCs w:val="28"/>
        </w:rPr>
        <w:t>una decisión inédita y audaz</w:t>
      </w:r>
      <w:r>
        <w:rPr>
          <w:rFonts w:ascii="Bookman Old Style" w:hAnsi="Bookman Old Style"/>
          <w:sz w:val="28"/>
          <w:szCs w:val="28"/>
        </w:rPr>
        <w:t>. Llevar a juicio a los máximos responsables de los críme</w:t>
      </w:r>
      <w:r w:rsidR="0007212A">
        <w:rPr>
          <w:rFonts w:ascii="Bookman Old Style" w:hAnsi="Bookman Old Style"/>
          <w:sz w:val="28"/>
          <w:szCs w:val="28"/>
        </w:rPr>
        <w:t xml:space="preserve">nes. </w:t>
      </w:r>
      <w:r w:rsidR="00267FC7">
        <w:rPr>
          <w:rFonts w:ascii="Bookman Old Style" w:hAnsi="Bookman Old Style"/>
          <w:sz w:val="28"/>
          <w:szCs w:val="28"/>
        </w:rPr>
        <w:t>Esclarecer que había pasado con los desaparecidos, pero tratar de no poner en riesgo a la democracia a través de un enjuiciamiento masivo, pues muchos de los autores ocupaban posiciones de poder militar.</w:t>
      </w:r>
      <w:r>
        <w:rPr>
          <w:rFonts w:ascii="Bookman Old Style" w:hAnsi="Bookman Old Style"/>
          <w:sz w:val="28"/>
          <w:szCs w:val="28"/>
        </w:rPr>
        <w:t xml:space="preserve"> Esas fueron las dos grandes premisas de</w:t>
      </w:r>
      <w:r w:rsidR="00267FC7">
        <w:rPr>
          <w:rFonts w:ascii="Bookman Old Style" w:hAnsi="Bookman Old Style"/>
          <w:sz w:val="28"/>
          <w:szCs w:val="28"/>
        </w:rPr>
        <w:t xml:space="preserve"> su</w:t>
      </w:r>
      <w:r w:rsidR="0007212A">
        <w:rPr>
          <w:rFonts w:ascii="Bookman Old Style" w:hAnsi="Bookman Old Style"/>
          <w:sz w:val="28"/>
          <w:szCs w:val="28"/>
        </w:rPr>
        <w:t xml:space="preserve"> política. Mucha verdad y un </w:t>
      </w:r>
      <w:r w:rsidR="00267FC7">
        <w:rPr>
          <w:rFonts w:ascii="Bookman Old Style" w:hAnsi="Bookman Old Style"/>
          <w:sz w:val="28"/>
          <w:szCs w:val="28"/>
        </w:rPr>
        <w:t xml:space="preserve">castigo </w:t>
      </w:r>
      <w:r w:rsidR="00C66583">
        <w:rPr>
          <w:rFonts w:ascii="Bookman Old Style" w:hAnsi="Bookman Old Style"/>
          <w:sz w:val="28"/>
          <w:szCs w:val="28"/>
        </w:rPr>
        <w:t xml:space="preserve">limitado a los mandos superiores. </w:t>
      </w:r>
    </w:p>
    <w:p w14:paraId="017A3AB4" w14:textId="77777777" w:rsidR="00D12E07" w:rsidRDefault="00E154F0"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lastRenderedPageBreak/>
        <w:t>L</w:t>
      </w:r>
      <w:r w:rsidR="008453BB">
        <w:rPr>
          <w:rFonts w:ascii="Bookman Old Style" w:hAnsi="Bookman Old Style"/>
          <w:sz w:val="28"/>
          <w:szCs w:val="28"/>
        </w:rPr>
        <w:t>a v</w:t>
      </w:r>
      <w:r w:rsidR="00C66583">
        <w:rPr>
          <w:rFonts w:ascii="Bookman Old Style" w:hAnsi="Bookman Old Style"/>
          <w:sz w:val="28"/>
          <w:szCs w:val="28"/>
        </w:rPr>
        <w:t xml:space="preserve">erdad es un elemento central en </w:t>
      </w:r>
      <w:r w:rsidR="008453BB">
        <w:rPr>
          <w:rFonts w:ascii="Bookman Old Style" w:hAnsi="Bookman Old Style"/>
          <w:sz w:val="28"/>
          <w:szCs w:val="28"/>
        </w:rPr>
        <w:t>cualquier política de transición, satisface el derecho de las víctimas y sus familiares a saber lo que ocurrió, restablece su dignidad y permite el repudio social a prácticas aberrantes, pues toda represión ilegal se realiza en las sombras, e</w:t>
      </w:r>
      <w:r w:rsidR="00C66583">
        <w:rPr>
          <w:rFonts w:ascii="Bookman Old Style" w:hAnsi="Bookman Old Style"/>
          <w:sz w:val="28"/>
          <w:szCs w:val="28"/>
        </w:rPr>
        <w:t>n la clandestinidad.</w:t>
      </w:r>
      <w:r w:rsidR="00CC36B0">
        <w:rPr>
          <w:rFonts w:ascii="Bookman Old Style" w:hAnsi="Bookman Old Style"/>
          <w:sz w:val="28"/>
          <w:szCs w:val="28"/>
        </w:rPr>
        <w:t xml:space="preserve"> </w:t>
      </w:r>
      <w:r w:rsidR="00BA7BF9">
        <w:rPr>
          <w:rFonts w:ascii="Bookman Old Style" w:hAnsi="Bookman Old Style"/>
          <w:sz w:val="28"/>
          <w:szCs w:val="28"/>
        </w:rPr>
        <w:t xml:space="preserve">El nuevo gobierno  </w:t>
      </w:r>
      <w:r w:rsidR="00CC36B0">
        <w:rPr>
          <w:rFonts w:ascii="Bookman Old Style" w:hAnsi="Bookman Old Style"/>
          <w:sz w:val="28"/>
          <w:szCs w:val="28"/>
        </w:rPr>
        <w:t xml:space="preserve"> creó la Comisión Nacional de Desaparición de Per</w:t>
      </w:r>
      <w:r w:rsidR="00874FD3">
        <w:rPr>
          <w:rFonts w:ascii="Bookman Old Style" w:hAnsi="Bookman Old Style"/>
          <w:sz w:val="28"/>
          <w:szCs w:val="28"/>
        </w:rPr>
        <w:t>sonas (</w:t>
      </w:r>
      <w:r w:rsidR="00CC36B0">
        <w:rPr>
          <w:rFonts w:ascii="Bookman Old Style" w:hAnsi="Bookman Old Style"/>
          <w:sz w:val="28"/>
          <w:szCs w:val="28"/>
        </w:rPr>
        <w:t>CONADEP), presidida por el escritor Ernesto Sábato, e integrada por investigadores científicos, periodistas, filósofos, actores, religiosos y legisladores, que</w:t>
      </w:r>
      <w:r w:rsidR="0007212A">
        <w:rPr>
          <w:rFonts w:ascii="Bookman Old Style" w:hAnsi="Bookman Old Style"/>
          <w:sz w:val="28"/>
          <w:szCs w:val="28"/>
        </w:rPr>
        <w:t xml:space="preserve"> debía en un lapso muy breve </w:t>
      </w:r>
      <w:r w:rsidR="00CC36B0">
        <w:rPr>
          <w:rFonts w:ascii="Bookman Old Style" w:hAnsi="Bookman Old Style"/>
          <w:sz w:val="28"/>
          <w:szCs w:val="28"/>
        </w:rPr>
        <w:t>(seis meses)</w:t>
      </w:r>
      <w:r w:rsidR="0007212A">
        <w:rPr>
          <w:rFonts w:ascii="Bookman Old Style" w:hAnsi="Bookman Old Style"/>
          <w:sz w:val="28"/>
          <w:szCs w:val="28"/>
        </w:rPr>
        <w:t xml:space="preserve"> </w:t>
      </w:r>
      <w:r w:rsidR="00CC36B0">
        <w:rPr>
          <w:rFonts w:ascii="Bookman Old Style" w:hAnsi="Bookman Old Style"/>
          <w:sz w:val="28"/>
          <w:szCs w:val="28"/>
        </w:rPr>
        <w:t>elevar un informe</w:t>
      </w:r>
      <w:r w:rsidR="00BA7BF9">
        <w:rPr>
          <w:rFonts w:ascii="Bookman Old Style" w:hAnsi="Bookman Old Style"/>
          <w:sz w:val="28"/>
          <w:szCs w:val="28"/>
        </w:rPr>
        <w:t xml:space="preserve"> </w:t>
      </w:r>
      <w:proofErr w:type="gramStart"/>
      <w:r w:rsidR="00BA7BF9">
        <w:rPr>
          <w:rFonts w:ascii="Bookman Old Style" w:hAnsi="Bookman Old Style"/>
          <w:sz w:val="28"/>
          <w:szCs w:val="28"/>
        </w:rPr>
        <w:t>sobre  las</w:t>
      </w:r>
      <w:proofErr w:type="gramEnd"/>
      <w:r w:rsidR="00BA7BF9">
        <w:rPr>
          <w:rFonts w:ascii="Bookman Old Style" w:hAnsi="Bookman Old Style"/>
          <w:sz w:val="28"/>
          <w:szCs w:val="28"/>
        </w:rPr>
        <w:t xml:space="preserve"> personas desaparecidas. La CONADEP </w:t>
      </w:r>
      <w:r w:rsidR="00CC36B0">
        <w:rPr>
          <w:rFonts w:ascii="Bookman Old Style" w:hAnsi="Bookman Old Style"/>
          <w:sz w:val="28"/>
          <w:szCs w:val="28"/>
        </w:rPr>
        <w:t xml:space="preserve">fue una de las primeras Comisiones de la Verdad existente en el mundo, </w:t>
      </w:r>
      <w:r w:rsidR="008441AA">
        <w:rPr>
          <w:rFonts w:ascii="Bookman Old Style" w:hAnsi="Bookman Old Style"/>
          <w:sz w:val="28"/>
          <w:szCs w:val="28"/>
        </w:rPr>
        <w:t>luego la sucedieron la de Chile, Brasil, El S</w:t>
      </w:r>
      <w:r w:rsidR="00CC36B0">
        <w:rPr>
          <w:rFonts w:ascii="Bookman Old Style" w:hAnsi="Bookman Old Style"/>
          <w:sz w:val="28"/>
          <w:szCs w:val="28"/>
        </w:rPr>
        <w:t>alvador, Haití</w:t>
      </w:r>
      <w:r w:rsidR="00874FD3">
        <w:rPr>
          <w:rFonts w:ascii="Bookman Old Style" w:hAnsi="Bookman Old Style"/>
          <w:sz w:val="28"/>
          <w:szCs w:val="28"/>
        </w:rPr>
        <w:t>, Guatemala, Sudáfrica y Perú (</w:t>
      </w:r>
      <w:r w:rsidR="00CC36B0">
        <w:rPr>
          <w:rFonts w:ascii="Bookman Old Style" w:hAnsi="Bookman Old Style"/>
          <w:sz w:val="28"/>
          <w:szCs w:val="28"/>
        </w:rPr>
        <w:t>entre otras)</w:t>
      </w:r>
      <w:r w:rsidR="00874FD3">
        <w:rPr>
          <w:rFonts w:ascii="Bookman Old Style" w:hAnsi="Bookman Old Style"/>
          <w:sz w:val="28"/>
          <w:szCs w:val="28"/>
        </w:rPr>
        <w:t>.</w:t>
      </w:r>
    </w:p>
    <w:p w14:paraId="492AC6A9" w14:textId="77777777" w:rsidR="00874FD3" w:rsidRDefault="00874FD3"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Simultáneamente, se envió al Congreso un proyecto de ley que reformaba el Código de Justicia Militar en dos aspectos</w:t>
      </w:r>
      <w:r w:rsidR="00251DD8">
        <w:rPr>
          <w:rFonts w:ascii="Bookman Old Style" w:hAnsi="Bookman Old Style"/>
          <w:sz w:val="28"/>
          <w:szCs w:val="28"/>
        </w:rPr>
        <w:t xml:space="preserve"> centrales</w:t>
      </w:r>
      <w:r>
        <w:rPr>
          <w:rFonts w:ascii="Bookman Old Style" w:hAnsi="Bookman Old Style"/>
          <w:sz w:val="28"/>
          <w:szCs w:val="28"/>
        </w:rPr>
        <w:t>. Para el futuro disponía que los delitos comun</w:t>
      </w:r>
      <w:r w:rsidR="00BA7BF9">
        <w:rPr>
          <w:rFonts w:ascii="Bookman Old Style" w:hAnsi="Bookman Old Style"/>
          <w:sz w:val="28"/>
          <w:szCs w:val="28"/>
        </w:rPr>
        <w:t>es</w:t>
      </w:r>
      <w:r>
        <w:rPr>
          <w:rFonts w:ascii="Bookman Old Style" w:hAnsi="Bookman Old Style"/>
          <w:sz w:val="28"/>
          <w:szCs w:val="28"/>
        </w:rPr>
        <w:t xml:space="preserve"> debían ser juzgados por jueces civiles, pero para el pasado mantenía la jurisdicción militar para conocer de los delitos cometidos en la dictadura (con lo que respetaba la garantía del juez natural que invocaban los militares). Pero, para prevenir la posibilidad de abusos por parte del tribunal militar,</w:t>
      </w:r>
      <w:r w:rsidR="009414BA">
        <w:rPr>
          <w:rFonts w:ascii="Bookman Old Style" w:hAnsi="Bookman Old Style"/>
          <w:sz w:val="28"/>
          <w:szCs w:val="28"/>
        </w:rPr>
        <w:t xml:space="preserve"> como medio de control,</w:t>
      </w:r>
      <w:r>
        <w:rPr>
          <w:rFonts w:ascii="Bookman Old Style" w:hAnsi="Bookman Old Style"/>
          <w:sz w:val="28"/>
          <w:szCs w:val="28"/>
        </w:rPr>
        <w:t xml:space="preserve"> se contemplaba un recurso de apelación ante las Cámaras </w:t>
      </w:r>
      <w:r w:rsidR="009414BA">
        <w:rPr>
          <w:rFonts w:ascii="Bookman Old Style" w:hAnsi="Bookman Old Style"/>
          <w:sz w:val="28"/>
          <w:szCs w:val="28"/>
        </w:rPr>
        <w:t>Federales</w:t>
      </w:r>
      <w:r>
        <w:rPr>
          <w:rFonts w:ascii="Bookman Old Style" w:hAnsi="Bookman Old Style"/>
          <w:sz w:val="28"/>
          <w:szCs w:val="28"/>
        </w:rPr>
        <w:t xml:space="preserve">. </w:t>
      </w:r>
      <w:r w:rsidR="00251DD8">
        <w:rPr>
          <w:rFonts w:ascii="Bookman Old Style" w:hAnsi="Bookman Old Style"/>
          <w:sz w:val="28"/>
          <w:szCs w:val="28"/>
        </w:rPr>
        <w:t>Asimismo, establecía una presunción irrefutable acerca de los alca</w:t>
      </w:r>
      <w:r w:rsidR="008441AA">
        <w:rPr>
          <w:rFonts w:ascii="Bookman Old Style" w:hAnsi="Bookman Old Style"/>
          <w:sz w:val="28"/>
          <w:szCs w:val="28"/>
        </w:rPr>
        <w:t>nces de la obediencia debida</w:t>
      </w:r>
      <w:r w:rsidR="00251DD8">
        <w:rPr>
          <w:rFonts w:ascii="Bookman Old Style" w:hAnsi="Bookman Old Style"/>
          <w:sz w:val="28"/>
          <w:szCs w:val="28"/>
        </w:rPr>
        <w:t xml:space="preserve"> que exculpaba a los subordinados.</w:t>
      </w:r>
    </w:p>
    <w:p w14:paraId="09140EE0" w14:textId="77777777" w:rsidR="0002612C" w:rsidRDefault="00251DD8"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Ni bien se reunió el Congreso, comenzó por anular la ley de autoamnistía, privándo</w:t>
      </w:r>
      <w:r w:rsidR="00BA7BF9">
        <w:rPr>
          <w:rFonts w:ascii="Bookman Old Style" w:hAnsi="Bookman Old Style"/>
          <w:sz w:val="28"/>
          <w:szCs w:val="28"/>
        </w:rPr>
        <w:t>la de todo efecto jurídico</w:t>
      </w:r>
      <w:r w:rsidR="009414BA">
        <w:rPr>
          <w:rFonts w:ascii="Bookman Old Style" w:hAnsi="Bookman Old Style"/>
          <w:sz w:val="28"/>
          <w:szCs w:val="28"/>
        </w:rPr>
        <w:t>. Posteriormente, se sancionaron</w:t>
      </w:r>
      <w:r w:rsidR="00FD29A5">
        <w:rPr>
          <w:rFonts w:ascii="Bookman Old Style" w:hAnsi="Bookman Old Style"/>
          <w:sz w:val="28"/>
          <w:szCs w:val="28"/>
        </w:rPr>
        <w:t xml:space="preserve"> las reformas al Código de Justicia Militar en el sentido propuesto por el </w:t>
      </w:r>
      <w:r w:rsidR="0007212A">
        <w:rPr>
          <w:rFonts w:ascii="Bookman Old Style" w:hAnsi="Bookman Old Style"/>
          <w:sz w:val="28"/>
          <w:szCs w:val="28"/>
        </w:rPr>
        <w:t>Poder Ejecutivo, pero introduciendo</w:t>
      </w:r>
      <w:r w:rsidR="00FD29A5">
        <w:rPr>
          <w:rFonts w:ascii="Bookman Old Style" w:hAnsi="Bookman Old Style"/>
          <w:sz w:val="28"/>
          <w:szCs w:val="28"/>
        </w:rPr>
        <w:t xml:space="preserve"> dos modificaciones que serían decisivas y alterarían </w:t>
      </w:r>
      <w:r w:rsidR="009414BA">
        <w:rPr>
          <w:rFonts w:ascii="Bookman Old Style" w:hAnsi="Bookman Old Style"/>
          <w:sz w:val="28"/>
          <w:szCs w:val="28"/>
        </w:rPr>
        <w:t>la estrategia inicial del</w:t>
      </w:r>
      <w:r w:rsidR="00FD29A5">
        <w:rPr>
          <w:rFonts w:ascii="Bookman Old Style" w:hAnsi="Bookman Old Style"/>
          <w:sz w:val="28"/>
          <w:szCs w:val="28"/>
        </w:rPr>
        <w:t xml:space="preserve"> gobierno. En efecto, se ratificó que las violaciones a los derechos humanos debían ser juzgadas en p</w:t>
      </w:r>
      <w:r w:rsidR="009414BA">
        <w:rPr>
          <w:rFonts w:ascii="Bookman Old Style" w:hAnsi="Bookman Old Style"/>
          <w:sz w:val="28"/>
          <w:szCs w:val="28"/>
        </w:rPr>
        <w:t xml:space="preserve">rimera instancia por </w:t>
      </w:r>
      <w:r w:rsidR="00FD29A5">
        <w:rPr>
          <w:rFonts w:ascii="Bookman Old Style" w:hAnsi="Bookman Old Style"/>
          <w:sz w:val="28"/>
          <w:szCs w:val="28"/>
        </w:rPr>
        <w:t>el Consejo</w:t>
      </w:r>
      <w:r w:rsidR="009414BA">
        <w:rPr>
          <w:rFonts w:ascii="Bookman Old Style" w:hAnsi="Bookman Old Style"/>
          <w:sz w:val="28"/>
          <w:szCs w:val="28"/>
        </w:rPr>
        <w:t xml:space="preserve"> Supremo de las Fuerzas Armadas</w:t>
      </w:r>
      <w:r w:rsidR="00FD29A5">
        <w:rPr>
          <w:rFonts w:ascii="Bookman Old Style" w:hAnsi="Bookman Old Style"/>
          <w:sz w:val="28"/>
          <w:szCs w:val="28"/>
        </w:rPr>
        <w:t xml:space="preserve">, pero se dispuso que </w:t>
      </w:r>
      <w:r w:rsidR="009414BA">
        <w:rPr>
          <w:rFonts w:ascii="Bookman Old Style" w:hAnsi="Bookman Old Style"/>
          <w:sz w:val="28"/>
          <w:szCs w:val="28"/>
        </w:rPr>
        <w:t xml:space="preserve">a los seis meses </w:t>
      </w:r>
      <w:r w:rsidR="00FD29A5">
        <w:rPr>
          <w:rFonts w:ascii="Bookman Old Style" w:hAnsi="Bookman Old Style"/>
          <w:sz w:val="28"/>
          <w:szCs w:val="28"/>
        </w:rPr>
        <w:t>se debía inform</w:t>
      </w:r>
      <w:r w:rsidR="009414BA">
        <w:rPr>
          <w:rFonts w:ascii="Bookman Old Style" w:hAnsi="Bookman Old Style"/>
          <w:sz w:val="28"/>
          <w:szCs w:val="28"/>
        </w:rPr>
        <w:t>ar</w:t>
      </w:r>
      <w:r w:rsidR="00FD29A5">
        <w:rPr>
          <w:rFonts w:ascii="Bookman Old Style" w:hAnsi="Bookman Old Style"/>
          <w:sz w:val="28"/>
          <w:szCs w:val="28"/>
        </w:rPr>
        <w:t xml:space="preserve"> a la Cámara Federal que corresp</w:t>
      </w:r>
      <w:r w:rsidR="009414BA">
        <w:rPr>
          <w:rFonts w:ascii="Bookman Old Style" w:hAnsi="Bookman Old Style"/>
          <w:sz w:val="28"/>
          <w:szCs w:val="28"/>
        </w:rPr>
        <w:t>ondiera, la que podía</w:t>
      </w:r>
      <w:r w:rsidR="00FD29A5">
        <w:rPr>
          <w:rFonts w:ascii="Bookman Old Style" w:hAnsi="Bookman Old Style"/>
          <w:sz w:val="28"/>
          <w:szCs w:val="28"/>
        </w:rPr>
        <w:t xml:space="preserve"> asumir el conocimiento del expediente en caso de demoras injustificadas por parte del tribunal militar. Se sancionó la regla de la </w:t>
      </w:r>
      <w:r w:rsidR="00FD29A5">
        <w:rPr>
          <w:rFonts w:ascii="Bookman Old Style" w:hAnsi="Bookman Old Style"/>
          <w:sz w:val="28"/>
          <w:szCs w:val="28"/>
        </w:rPr>
        <w:lastRenderedPageBreak/>
        <w:t xml:space="preserve">obediencia </w:t>
      </w:r>
      <w:proofErr w:type="gramStart"/>
      <w:r w:rsidR="00FD29A5">
        <w:rPr>
          <w:rFonts w:ascii="Bookman Old Style" w:hAnsi="Bookman Old Style"/>
          <w:sz w:val="28"/>
          <w:szCs w:val="28"/>
        </w:rPr>
        <w:t>debida</w:t>
      </w:r>
      <w:proofErr w:type="gramEnd"/>
      <w:r w:rsidR="00FD29A5">
        <w:rPr>
          <w:rFonts w:ascii="Bookman Old Style" w:hAnsi="Bookman Old Style"/>
          <w:sz w:val="28"/>
          <w:szCs w:val="28"/>
        </w:rPr>
        <w:t xml:space="preserve"> pero se le agregó una excepción en caso que los hechos fueran “</w:t>
      </w:r>
      <w:r w:rsidR="005F0C32">
        <w:rPr>
          <w:rFonts w:ascii="Bookman Old Style" w:hAnsi="Bookman Old Style"/>
          <w:sz w:val="28"/>
          <w:szCs w:val="28"/>
        </w:rPr>
        <w:t>atroces y a</w:t>
      </w:r>
      <w:r w:rsidR="00FD29A5">
        <w:rPr>
          <w:rFonts w:ascii="Bookman Old Style" w:hAnsi="Bookman Old Style"/>
          <w:sz w:val="28"/>
          <w:szCs w:val="28"/>
        </w:rPr>
        <w:t>berrantes”, l</w:t>
      </w:r>
      <w:r w:rsidR="005F0C32">
        <w:rPr>
          <w:rFonts w:ascii="Bookman Old Style" w:hAnsi="Bookman Old Style"/>
          <w:sz w:val="28"/>
          <w:szCs w:val="28"/>
        </w:rPr>
        <w:t>o que le restaba toda operatividad pues todos los hechos tenían esa naturaleza.</w:t>
      </w:r>
    </w:p>
    <w:p w14:paraId="618B5F45" w14:textId="77777777" w:rsidR="00396042" w:rsidRDefault="00396042" w:rsidP="009045B2">
      <w:pPr>
        <w:pStyle w:val="Prrafodelista"/>
        <w:ind w:left="0" w:right="964" w:firstLine="2268"/>
        <w:contextualSpacing w:val="0"/>
        <w:jc w:val="both"/>
        <w:rPr>
          <w:rFonts w:ascii="Bookman Old Style" w:hAnsi="Bookman Old Style"/>
          <w:sz w:val="28"/>
          <w:szCs w:val="28"/>
        </w:rPr>
      </w:pPr>
    </w:p>
    <w:p w14:paraId="3AD2C73D" w14:textId="77777777" w:rsidR="004E668D" w:rsidRDefault="005F0C32"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 xml:space="preserve">Mientras todo esto ocurría, el presidente Alfonsín en su carácter de </w:t>
      </w:r>
      <w:proofErr w:type="gramStart"/>
      <w:r>
        <w:rPr>
          <w:rFonts w:ascii="Bookman Old Style" w:hAnsi="Bookman Old Style"/>
          <w:sz w:val="28"/>
          <w:szCs w:val="28"/>
        </w:rPr>
        <w:t>Comandante</w:t>
      </w:r>
      <w:proofErr w:type="gramEnd"/>
      <w:r>
        <w:rPr>
          <w:rFonts w:ascii="Bookman Old Style" w:hAnsi="Bookman Old Style"/>
          <w:sz w:val="28"/>
          <w:szCs w:val="28"/>
        </w:rPr>
        <w:t xml:space="preserve"> de las Fuerzas Arma</w:t>
      </w:r>
      <w:r w:rsidR="0007212A">
        <w:rPr>
          <w:rFonts w:ascii="Bookman Old Style" w:hAnsi="Bookman Old Style"/>
          <w:sz w:val="28"/>
          <w:szCs w:val="28"/>
        </w:rPr>
        <w:t>da</w:t>
      </w:r>
      <w:r>
        <w:rPr>
          <w:rFonts w:ascii="Bookman Old Style" w:hAnsi="Bookman Old Style"/>
          <w:sz w:val="28"/>
          <w:szCs w:val="28"/>
        </w:rPr>
        <w:t xml:space="preserve">s, dictó un decreto ordenando el enjuiciamiento </w:t>
      </w:r>
      <w:r w:rsidR="004E668D">
        <w:rPr>
          <w:rFonts w:ascii="Bookman Old Style" w:hAnsi="Bookman Old Style"/>
          <w:sz w:val="28"/>
          <w:szCs w:val="28"/>
        </w:rPr>
        <w:t>de los integrantes de las tres primeras juntas militares que gobernaron la Argentina entre 1976 y 1983, por haber ordenado un plan de operaciones contra el terrorismo con procedimientos y métodos ilegales, que dieron lugar a homicidios, privaciones ilegales de libertad y torturas, entre otros. Dispuso asimismo que se debían observar en el juzgamiento las reglas del</w:t>
      </w:r>
      <w:r w:rsidR="0007212A">
        <w:rPr>
          <w:rFonts w:ascii="Bookman Old Style" w:hAnsi="Bookman Old Style"/>
          <w:sz w:val="28"/>
          <w:szCs w:val="28"/>
        </w:rPr>
        <w:t xml:space="preserve"> juicio sumario del Código de Justicia Militar</w:t>
      </w:r>
      <w:r w:rsidR="004E668D">
        <w:rPr>
          <w:rFonts w:ascii="Bookman Old Style" w:hAnsi="Bookman Old Style"/>
          <w:sz w:val="28"/>
          <w:szCs w:val="28"/>
        </w:rPr>
        <w:t>.</w:t>
      </w:r>
    </w:p>
    <w:p w14:paraId="43323B96" w14:textId="77777777" w:rsidR="004E668D" w:rsidRDefault="004E668D"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 xml:space="preserve">                                           </w:t>
      </w:r>
    </w:p>
    <w:p w14:paraId="7924CDD1" w14:textId="77777777" w:rsidR="00066E45" w:rsidRPr="00066E45" w:rsidRDefault="00066E45" w:rsidP="009045B2">
      <w:pPr>
        <w:pStyle w:val="Prrafodelista"/>
        <w:ind w:left="0" w:right="964" w:firstLine="2268"/>
        <w:contextualSpacing w:val="0"/>
        <w:jc w:val="both"/>
        <w:rPr>
          <w:rFonts w:ascii="Bookman Old Style" w:hAnsi="Bookman Old Style"/>
          <w:b/>
          <w:sz w:val="28"/>
          <w:szCs w:val="28"/>
        </w:rPr>
      </w:pPr>
    </w:p>
    <w:p w14:paraId="13F8D373" w14:textId="77777777" w:rsidR="00066E45" w:rsidRDefault="009D3FDE" w:rsidP="009045B2">
      <w:pPr>
        <w:pStyle w:val="Prrafodelista"/>
        <w:numPr>
          <w:ilvl w:val="0"/>
          <w:numId w:val="3"/>
        </w:numPr>
        <w:ind w:left="0" w:right="964" w:firstLine="0"/>
        <w:contextualSpacing w:val="0"/>
        <w:jc w:val="both"/>
        <w:rPr>
          <w:rFonts w:ascii="Bookman Old Style" w:hAnsi="Bookman Old Style"/>
          <w:b/>
          <w:sz w:val="28"/>
          <w:szCs w:val="28"/>
        </w:rPr>
      </w:pPr>
      <w:r>
        <w:rPr>
          <w:rFonts w:ascii="Bookman Old Style" w:hAnsi="Bookman Old Style"/>
          <w:b/>
          <w:sz w:val="28"/>
          <w:szCs w:val="28"/>
        </w:rPr>
        <w:t xml:space="preserve">EL JUICIO </w:t>
      </w:r>
    </w:p>
    <w:p w14:paraId="4BD49474" w14:textId="77777777" w:rsidR="00AF1E66" w:rsidRDefault="00AF1E66" w:rsidP="009045B2">
      <w:pPr>
        <w:pStyle w:val="Prrafodelista"/>
        <w:ind w:left="0" w:right="964" w:firstLine="2268"/>
        <w:contextualSpacing w:val="0"/>
        <w:jc w:val="both"/>
        <w:rPr>
          <w:rFonts w:ascii="Bookman Old Style" w:hAnsi="Bookman Old Style"/>
          <w:b/>
          <w:sz w:val="28"/>
          <w:szCs w:val="28"/>
        </w:rPr>
      </w:pPr>
    </w:p>
    <w:p w14:paraId="35501064" w14:textId="77777777" w:rsidR="00AF1E66" w:rsidRDefault="00AF1E66"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En setiembre de 1984 la CONADEP le presentó al presidente su informe, mundialmente conocido como “Nunca Mas”</w:t>
      </w:r>
      <w:r w:rsidR="00603F0C">
        <w:rPr>
          <w:rFonts w:ascii="Bookman Old Style" w:hAnsi="Bookman Old Style"/>
          <w:sz w:val="28"/>
          <w:szCs w:val="28"/>
        </w:rPr>
        <w:t>, en el que recogía el testimonio de cientos de víctimas y testigos</w:t>
      </w:r>
      <w:r w:rsidR="00422D13">
        <w:rPr>
          <w:rFonts w:ascii="Bookman Old Style" w:hAnsi="Bookman Old Style"/>
          <w:sz w:val="28"/>
          <w:szCs w:val="28"/>
        </w:rPr>
        <w:t>, concluyendo que los desaparecidos eran la consecuencia de una metodología represiva dispue</w:t>
      </w:r>
      <w:r w:rsidR="008441AA">
        <w:rPr>
          <w:rFonts w:ascii="Bookman Old Style" w:hAnsi="Bookman Old Style"/>
          <w:sz w:val="28"/>
          <w:szCs w:val="28"/>
        </w:rPr>
        <w:t>sta por los militares. Estimaba</w:t>
      </w:r>
      <w:r w:rsidR="00422D13">
        <w:rPr>
          <w:rFonts w:ascii="Bookman Old Style" w:hAnsi="Bookman Old Style"/>
          <w:sz w:val="28"/>
          <w:szCs w:val="28"/>
        </w:rPr>
        <w:t xml:space="preserve"> en cerca de 9000 los casos de personas</w:t>
      </w:r>
      <w:r w:rsidR="00C82D0E">
        <w:rPr>
          <w:rFonts w:ascii="Bookman Old Style" w:hAnsi="Bookman Old Style"/>
          <w:sz w:val="28"/>
          <w:szCs w:val="28"/>
        </w:rPr>
        <w:t xml:space="preserve"> desparecidas</w:t>
      </w:r>
      <w:r w:rsidR="00422D13">
        <w:rPr>
          <w:rFonts w:ascii="Bookman Old Style" w:hAnsi="Bookman Old Style"/>
          <w:sz w:val="28"/>
          <w:szCs w:val="28"/>
        </w:rPr>
        <w:t xml:space="preserve">, aunque la cifra no podía considerarse definitiva. Se comprobó la existencia de </w:t>
      </w:r>
      <w:proofErr w:type="spellStart"/>
      <w:r w:rsidR="00422D13">
        <w:rPr>
          <w:rFonts w:ascii="Bookman Old Style" w:hAnsi="Bookman Old Style"/>
          <w:sz w:val="28"/>
          <w:szCs w:val="28"/>
        </w:rPr>
        <w:t>mas</w:t>
      </w:r>
      <w:proofErr w:type="spellEnd"/>
      <w:r w:rsidR="00422D13">
        <w:rPr>
          <w:rFonts w:ascii="Bookman Old Style" w:hAnsi="Bookman Old Style"/>
          <w:sz w:val="28"/>
          <w:szCs w:val="28"/>
        </w:rPr>
        <w:t xml:space="preserve"> de 300 centros clandestinos de detención, donde se torturaba salvajemente a los secuestrados con métodos cuya crueldad y sadismo no eran conocidos hasta ese momento.</w:t>
      </w:r>
    </w:p>
    <w:p w14:paraId="5B919588" w14:textId="77777777" w:rsidR="00422D13" w:rsidRDefault="00422D13"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En medio de la conmoció</w:t>
      </w:r>
      <w:r w:rsidR="00C82D0E">
        <w:rPr>
          <w:rFonts w:ascii="Bookman Old Style" w:hAnsi="Bookman Old Style"/>
          <w:sz w:val="28"/>
          <w:szCs w:val="28"/>
        </w:rPr>
        <w:t>n pública que provocó el Nunca Mas</w:t>
      </w:r>
      <w:r>
        <w:rPr>
          <w:rFonts w:ascii="Bookman Old Style" w:hAnsi="Bookman Old Style"/>
          <w:sz w:val="28"/>
          <w:szCs w:val="28"/>
        </w:rPr>
        <w:t xml:space="preserve">, </w:t>
      </w:r>
      <w:r w:rsidR="00C82D0E">
        <w:rPr>
          <w:rFonts w:ascii="Bookman Old Style" w:hAnsi="Bookman Old Style"/>
          <w:sz w:val="28"/>
          <w:szCs w:val="28"/>
        </w:rPr>
        <w:t xml:space="preserve">y luego de haber obtenido una prórroga, </w:t>
      </w:r>
      <w:r>
        <w:rPr>
          <w:rFonts w:ascii="Bookman Old Style" w:hAnsi="Bookman Old Style"/>
          <w:sz w:val="28"/>
          <w:szCs w:val="28"/>
        </w:rPr>
        <w:t xml:space="preserve">el Consejo Supremo elevó un nuevo informe a la Cámara Federal donde afirmó que las órdenes impartidas en la lucha contra la subversión eran “inobjetables”, que debía investigarse a los </w:t>
      </w:r>
      <w:r>
        <w:rPr>
          <w:rFonts w:ascii="Bookman Old Style" w:hAnsi="Bookman Old Style"/>
          <w:sz w:val="28"/>
          <w:szCs w:val="28"/>
        </w:rPr>
        <w:lastRenderedPageBreak/>
        <w:t>denunciantes y que no podía adelantar ningún plazo acerca de la terminación del proceso.</w:t>
      </w:r>
    </w:p>
    <w:p w14:paraId="7B226E00" w14:textId="77777777" w:rsidR="00422D13" w:rsidRPr="00431545" w:rsidRDefault="00422D13"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De inmediato, a principios del mes de octubre de 1984 la Cámara Federal decidió hacer uso de</w:t>
      </w:r>
      <w:r w:rsidR="00C82D0E">
        <w:rPr>
          <w:rFonts w:ascii="Bookman Old Style" w:hAnsi="Bookman Old Style"/>
          <w:sz w:val="28"/>
          <w:szCs w:val="28"/>
        </w:rPr>
        <w:t xml:space="preserve"> </w:t>
      </w:r>
      <w:r>
        <w:rPr>
          <w:rFonts w:ascii="Bookman Old Style" w:hAnsi="Bookman Old Style"/>
          <w:sz w:val="28"/>
          <w:szCs w:val="28"/>
        </w:rPr>
        <w:t>l</w:t>
      </w:r>
      <w:r w:rsidR="00C82D0E">
        <w:rPr>
          <w:rFonts w:ascii="Bookman Old Style" w:hAnsi="Bookman Old Style"/>
          <w:sz w:val="28"/>
          <w:szCs w:val="28"/>
        </w:rPr>
        <w:t>a facultad que le daba</w:t>
      </w:r>
      <w:r>
        <w:rPr>
          <w:rFonts w:ascii="Bookman Old Style" w:hAnsi="Bookman Old Style"/>
          <w:sz w:val="28"/>
          <w:szCs w:val="28"/>
        </w:rPr>
        <w:t xml:space="preserve"> la ley y asumió el conocimiento de la causa, desplazando a los jueces militares.</w:t>
      </w:r>
      <w:r w:rsidR="008441AA">
        <w:rPr>
          <w:rFonts w:ascii="Bookman Old Style" w:hAnsi="Bookman Old Style"/>
          <w:sz w:val="28"/>
          <w:szCs w:val="28"/>
        </w:rPr>
        <w:t xml:space="preserve"> Comenzaba así el juicio a las juntas.</w:t>
      </w:r>
    </w:p>
    <w:p w14:paraId="72E2EFE8" w14:textId="77777777" w:rsidR="00E27D4C" w:rsidRDefault="00E27D4C"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 xml:space="preserve">El modo como se organizó el proceso resultó una circunstancia decisiva para poder llevarlo adelante con éxito. En efecto, se trataba de un juicio que tenía como objeto nada menos que la investigación de todos los crímenes de la dictadura, pues se imputaba a los ex Comandantes responsabilidad por la comisión de todos ellos. Los delitos eran los previstos en el Código Penal común, homicidio, privación ilegal de libertad, tormentos, </w:t>
      </w:r>
      <w:proofErr w:type="spellStart"/>
      <w:r>
        <w:rPr>
          <w:rFonts w:ascii="Bookman Old Style" w:hAnsi="Bookman Old Style"/>
          <w:sz w:val="28"/>
          <w:szCs w:val="28"/>
        </w:rPr>
        <w:t>etc</w:t>
      </w:r>
      <w:proofErr w:type="spellEnd"/>
      <w:r>
        <w:rPr>
          <w:rFonts w:ascii="Bookman Old Style" w:hAnsi="Bookman Old Style"/>
          <w:sz w:val="28"/>
          <w:szCs w:val="28"/>
        </w:rPr>
        <w:t>, pero el procedimiento era militar y con normas que resultaban prácticamente inaplicables pues estaban destinadas a regular un procedimiento brevísimo</w:t>
      </w:r>
      <w:r w:rsidR="00C82D0E">
        <w:rPr>
          <w:rFonts w:ascii="Bookman Old Style" w:hAnsi="Bookman Old Style"/>
          <w:sz w:val="28"/>
          <w:szCs w:val="28"/>
        </w:rPr>
        <w:t>,</w:t>
      </w:r>
      <w:r>
        <w:rPr>
          <w:rFonts w:ascii="Bookman Old Style" w:hAnsi="Bookman Old Style"/>
          <w:sz w:val="28"/>
          <w:szCs w:val="28"/>
        </w:rPr>
        <w:t xml:space="preserve"> por infracciones cometidas en el campo de batalla, no a violaciones masivas a los derechos humanos.</w:t>
      </w:r>
    </w:p>
    <w:p w14:paraId="071A8581" w14:textId="77777777" w:rsidR="00E27D4C" w:rsidRDefault="00E27D4C"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Es decir, un objeto amplísimo que comprendía a miles de hechos con reglas procesales</w:t>
      </w:r>
      <w:r w:rsidR="00C82D0E">
        <w:rPr>
          <w:rFonts w:ascii="Bookman Old Style" w:hAnsi="Bookman Old Style"/>
          <w:sz w:val="28"/>
          <w:szCs w:val="28"/>
        </w:rPr>
        <w:t xml:space="preserve"> militares</w:t>
      </w:r>
      <w:r>
        <w:rPr>
          <w:rFonts w:ascii="Bookman Old Style" w:hAnsi="Bookman Old Style"/>
          <w:sz w:val="28"/>
          <w:szCs w:val="28"/>
        </w:rPr>
        <w:t xml:space="preserve"> </w:t>
      </w:r>
      <w:r w:rsidR="0028516F">
        <w:rPr>
          <w:rFonts w:ascii="Bookman Old Style" w:hAnsi="Bookman Old Style"/>
          <w:sz w:val="28"/>
          <w:szCs w:val="28"/>
        </w:rPr>
        <w:t>sumarísimas que perseguían otras hipótesis.</w:t>
      </w:r>
    </w:p>
    <w:p w14:paraId="1F8060D6" w14:textId="77777777" w:rsidR="0028516F" w:rsidRDefault="0028516F"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 xml:space="preserve">Partiendo de la base que las normas procesales pueden modificarse por el tribunal, siempre que favorezcan el debido proceso y la defensa en juicio, </w:t>
      </w:r>
      <w:r w:rsidR="00431545">
        <w:rPr>
          <w:rFonts w:ascii="Bookman Old Style" w:hAnsi="Bookman Old Style"/>
          <w:sz w:val="28"/>
          <w:szCs w:val="28"/>
        </w:rPr>
        <w:t>la Cámara</w:t>
      </w:r>
      <w:r>
        <w:rPr>
          <w:rFonts w:ascii="Bookman Old Style" w:hAnsi="Bookman Old Style"/>
          <w:sz w:val="28"/>
          <w:szCs w:val="28"/>
        </w:rPr>
        <w:t xml:space="preserve"> mantuvo el esquema básico de una audiencia oral y pública para recibir las pruebas y efectuar los alegatos de acus</w:t>
      </w:r>
      <w:r w:rsidR="008441AA">
        <w:rPr>
          <w:rFonts w:ascii="Bookman Old Style" w:hAnsi="Bookman Old Style"/>
          <w:sz w:val="28"/>
          <w:szCs w:val="28"/>
        </w:rPr>
        <w:t>ación y defensa, pero extendió</w:t>
      </w:r>
      <w:r>
        <w:rPr>
          <w:rFonts w:ascii="Bookman Old Style" w:hAnsi="Bookman Old Style"/>
          <w:sz w:val="28"/>
          <w:szCs w:val="28"/>
        </w:rPr>
        <w:t xml:space="preserve"> considerablemente los plazos. Además, se le imprimió al proceso un sesgo marcadamente acusatorio depositando en el fiscal la determinación y prueba de los hechos imputados. Asimismo, difirió la consideración de los numerosos planteos de las defensas a la sentenci</w:t>
      </w:r>
      <w:r w:rsidR="00BC61EE">
        <w:rPr>
          <w:rFonts w:ascii="Bookman Old Style" w:hAnsi="Bookman Old Style"/>
          <w:sz w:val="28"/>
          <w:szCs w:val="28"/>
        </w:rPr>
        <w:t>a final, lo que evitó</w:t>
      </w:r>
      <w:r>
        <w:rPr>
          <w:rFonts w:ascii="Bookman Old Style" w:hAnsi="Bookman Old Style"/>
          <w:sz w:val="28"/>
          <w:szCs w:val="28"/>
        </w:rPr>
        <w:t xml:space="preserve"> que el proceso se retrasar</w:t>
      </w:r>
      <w:r w:rsidR="0007212A">
        <w:rPr>
          <w:rFonts w:ascii="Bookman Old Style" w:hAnsi="Bookman Old Style"/>
          <w:sz w:val="28"/>
          <w:szCs w:val="28"/>
        </w:rPr>
        <w:t>a</w:t>
      </w:r>
      <w:r>
        <w:rPr>
          <w:rFonts w:ascii="Bookman Old Style" w:hAnsi="Bookman Old Style"/>
          <w:sz w:val="28"/>
          <w:szCs w:val="28"/>
        </w:rPr>
        <w:t xml:space="preserve"> innecesariamente.</w:t>
      </w:r>
    </w:p>
    <w:p w14:paraId="1B0FA359" w14:textId="77777777" w:rsidR="0028516F" w:rsidRDefault="0028516F"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En cuanto al objeto del proceso, la eventual responsabilidad de los acusados depend</w:t>
      </w:r>
      <w:r w:rsidR="0007212A">
        <w:rPr>
          <w:rFonts w:ascii="Bookman Old Style" w:hAnsi="Bookman Old Style"/>
          <w:sz w:val="28"/>
          <w:szCs w:val="28"/>
        </w:rPr>
        <w:t>ía de un doble orden de razones</w:t>
      </w:r>
      <w:r>
        <w:rPr>
          <w:rFonts w:ascii="Bookman Old Style" w:hAnsi="Bookman Old Style"/>
          <w:sz w:val="28"/>
          <w:szCs w:val="28"/>
        </w:rPr>
        <w:t xml:space="preserve">. Por un lado, que hubieran efectivamente ordenado un modo ilegal de represión del terrorismo, y luego que se hubieran </w:t>
      </w:r>
      <w:r w:rsidR="00B56981">
        <w:rPr>
          <w:rFonts w:ascii="Bookman Old Style" w:hAnsi="Bookman Old Style"/>
          <w:sz w:val="28"/>
          <w:szCs w:val="28"/>
        </w:rPr>
        <w:t xml:space="preserve">cometido hechos concretos en cumplimiento de esas órdenes. </w:t>
      </w:r>
      <w:r w:rsidR="00B56981">
        <w:rPr>
          <w:rFonts w:ascii="Bookman Old Style" w:hAnsi="Bookman Old Style"/>
          <w:sz w:val="28"/>
          <w:szCs w:val="28"/>
        </w:rPr>
        <w:lastRenderedPageBreak/>
        <w:t>Como el reproche de culpabilidad es personal y por injustos determinados</w:t>
      </w:r>
      <w:r w:rsidR="0007212A">
        <w:rPr>
          <w:rFonts w:ascii="Bookman Old Style" w:hAnsi="Bookman Old Style"/>
          <w:sz w:val="28"/>
          <w:szCs w:val="28"/>
        </w:rPr>
        <w:t>,</w:t>
      </w:r>
      <w:r w:rsidR="00B56981">
        <w:rPr>
          <w:rFonts w:ascii="Bookman Old Style" w:hAnsi="Bookman Old Style"/>
          <w:sz w:val="28"/>
          <w:szCs w:val="28"/>
        </w:rPr>
        <w:t xml:space="preserve"> la acusación debía acreditar la comisión puntual de esos hechos.</w:t>
      </w:r>
    </w:p>
    <w:p w14:paraId="41FA4A40" w14:textId="77777777" w:rsidR="00B56981" w:rsidRDefault="00B56981"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 xml:space="preserve">Cuando se trata de delitos masivos carece de importancia probar cada uno de ellos, porque de lo contrario el juicio resulta de una duración irrazonable. </w:t>
      </w:r>
      <w:r w:rsidR="00953C5B">
        <w:rPr>
          <w:rFonts w:ascii="Bookman Old Style" w:hAnsi="Bookman Old Style"/>
          <w:sz w:val="28"/>
          <w:szCs w:val="28"/>
        </w:rPr>
        <w:t>El tiempo es una variable de gran importancia para la justicia en la transición. En un contexto altamente sensibilizado por la tensión que significaba enjuiciar a</w:t>
      </w:r>
      <w:r w:rsidR="0007212A">
        <w:rPr>
          <w:rFonts w:ascii="Bookman Old Style" w:hAnsi="Bookman Old Style"/>
          <w:sz w:val="28"/>
          <w:szCs w:val="28"/>
        </w:rPr>
        <w:t xml:space="preserve"> los dictadores salientes</w:t>
      </w:r>
      <w:r w:rsidR="00953C5B">
        <w:rPr>
          <w:rFonts w:ascii="Bookman Old Style" w:hAnsi="Bookman Old Style"/>
          <w:sz w:val="28"/>
          <w:szCs w:val="28"/>
        </w:rPr>
        <w:t>, la rapidez cobraba gran relevancia. El Fiscal escogió entonces un grupo de 709 casos paradigmáticos que representaban lo ocurrido durante la dictadura en todo el territorio del país. Estos casos individuales le</w:t>
      </w:r>
      <w:r w:rsidR="008441AA">
        <w:rPr>
          <w:rFonts w:ascii="Bookman Old Style" w:hAnsi="Bookman Old Style"/>
          <w:sz w:val="28"/>
          <w:szCs w:val="28"/>
        </w:rPr>
        <w:t>s</w:t>
      </w:r>
      <w:r w:rsidR="00953C5B">
        <w:rPr>
          <w:rFonts w:ascii="Bookman Old Style" w:hAnsi="Bookman Old Style"/>
          <w:sz w:val="28"/>
          <w:szCs w:val="28"/>
        </w:rPr>
        <w:t xml:space="preserve"> fueron imputados a los acusados como resultado del pla</w:t>
      </w:r>
      <w:r w:rsidR="00BC61EE">
        <w:rPr>
          <w:rFonts w:ascii="Bookman Old Style" w:hAnsi="Bookman Old Style"/>
          <w:sz w:val="28"/>
          <w:szCs w:val="28"/>
        </w:rPr>
        <w:t>n criminal que habían ordenado</w:t>
      </w:r>
      <w:r w:rsidR="00953C5B">
        <w:rPr>
          <w:rFonts w:ascii="Bookman Old Style" w:hAnsi="Bookman Old Style"/>
          <w:sz w:val="28"/>
          <w:szCs w:val="28"/>
        </w:rPr>
        <w:t>.</w:t>
      </w:r>
    </w:p>
    <w:p w14:paraId="39FF4694" w14:textId="77777777" w:rsidR="00953C5B" w:rsidRDefault="00BD54BF"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El 22 de abril de 1985 dio comienzo a la audiencia oral y pública que contemplaba el Código de Justicia Militar. El juicio había despertado una enorme expectativa en la prensa y el tribunal dictó reglas para permitir su acceso. Podía acreditarse un periodista por medio, nacional o extranjero (hubo 400 acreditaciones), la audiencia fue grabada íntegramente por la televisora estatal que proporcionaba, al final de cada audiencia, imágenes sin sonido a otras televisoras. Un solo fotógrafo, que se rotaba por medio, estaba autorizado a tomar fotos al comienzo de cada declaración testimonial. Estaba prohibido el ingreso a la Sala con micrófonos, grabadores o cámaras. El público podía asistir libremente a las audiencias retirando tarjetas de ingreso</w:t>
      </w:r>
      <w:r w:rsidR="005F0520">
        <w:rPr>
          <w:rFonts w:ascii="Bookman Old Style" w:hAnsi="Bookman Old Style"/>
          <w:sz w:val="28"/>
          <w:szCs w:val="28"/>
        </w:rPr>
        <w:t xml:space="preserve"> en una oficina habilitada al efecto, donde se identificaba a cada asistente</w:t>
      </w:r>
      <w:r w:rsidR="00E8229D">
        <w:rPr>
          <w:rFonts w:ascii="Bookman Old Style" w:hAnsi="Bookman Old Style"/>
          <w:sz w:val="28"/>
          <w:szCs w:val="28"/>
        </w:rPr>
        <w:t>. La Sala de Audiencias donde se celebró el j</w:t>
      </w:r>
      <w:r w:rsidR="00F27FA8">
        <w:rPr>
          <w:rFonts w:ascii="Bookman Old Style" w:hAnsi="Bookman Old Style"/>
          <w:sz w:val="28"/>
          <w:szCs w:val="28"/>
        </w:rPr>
        <w:t xml:space="preserve">uicio tenía una capacidad para </w:t>
      </w:r>
      <w:r w:rsidR="00E8229D">
        <w:rPr>
          <w:rFonts w:ascii="Bookman Old Style" w:hAnsi="Bookman Old Style"/>
          <w:sz w:val="28"/>
          <w:szCs w:val="28"/>
        </w:rPr>
        <w:t>124 personas, y todos los días era revisada por personal de la brigada antiexplosivos de la policía federal debido a constantes amenazas de bombas. La policía controlaba estrictamente el ingreso de las personas y cortaba el tránsito de la calle hacia donde estaban los ventanales de la Sala de Audiencias.</w:t>
      </w:r>
    </w:p>
    <w:p w14:paraId="114360A1" w14:textId="77777777" w:rsidR="00E8229D" w:rsidRDefault="00D515D2"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 xml:space="preserve">Las audiencias comenzaban todos los días a </w:t>
      </w:r>
      <w:r w:rsidR="006E730D">
        <w:rPr>
          <w:rFonts w:ascii="Bookman Old Style" w:hAnsi="Bookman Old Style"/>
          <w:sz w:val="28"/>
          <w:szCs w:val="28"/>
        </w:rPr>
        <w:t>las 15 hs,</w:t>
      </w:r>
      <w:r>
        <w:rPr>
          <w:rFonts w:ascii="Bookman Old Style" w:hAnsi="Bookman Old Style"/>
          <w:sz w:val="28"/>
          <w:szCs w:val="28"/>
        </w:rPr>
        <w:t xml:space="preserve"> luego del horario de tribunales por razones de seguridad, y concluían cuando se había agotado la agenda prevista para ese día, normalmente duraban entre seis y ocho horas, aunque hubo </w:t>
      </w:r>
      <w:r>
        <w:rPr>
          <w:rFonts w:ascii="Bookman Old Style" w:hAnsi="Bookman Old Style"/>
          <w:sz w:val="28"/>
          <w:szCs w:val="28"/>
        </w:rPr>
        <w:lastRenderedPageBreak/>
        <w:t>jornadas de hasta catorce horas de duración. La prueba informativa que se iba agregando se incorporaba por lectura que hacía el secretario al comienzo de cada sesión. No se admitía la intervención de particulares damnificados.</w:t>
      </w:r>
    </w:p>
    <w:p w14:paraId="60DEB131" w14:textId="77777777" w:rsidR="008D30EA" w:rsidRDefault="00D515D2" w:rsidP="009045B2">
      <w:pPr>
        <w:pStyle w:val="Prrafodelista"/>
        <w:ind w:left="0" w:right="964" w:firstLine="2268"/>
        <w:contextualSpacing w:val="0"/>
        <w:jc w:val="both"/>
        <w:rPr>
          <w:rFonts w:ascii="Bookman Old Style" w:hAnsi="Bookman Old Style"/>
          <w:sz w:val="28"/>
          <w:szCs w:val="28"/>
        </w:rPr>
      </w:pPr>
      <w:r w:rsidRPr="008962A4">
        <w:rPr>
          <w:rFonts w:ascii="Bookman Old Style" w:hAnsi="Bookman Old Style"/>
          <w:sz w:val="28"/>
          <w:szCs w:val="28"/>
        </w:rPr>
        <w:t xml:space="preserve">Entre el 22 de abril y el 14 de agosto de 1985 prestaron testimonio ochocientos treinta y tres personas. Cuando </w:t>
      </w:r>
      <w:r w:rsidR="00F27FA8">
        <w:rPr>
          <w:rFonts w:ascii="Bookman Old Style" w:hAnsi="Bookman Old Style"/>
          <w:sz w:val="28"/>
          <w:szCs w:val="28"/>
        </w:rPr>
        <w:t>el Fiscal consideró</w:t>
      </w:r>
      <w:r w:rsidRPr="008962A4">
        <w:rPr>
          <w:rFonts w:ascii="Bookman Old Style" w:hAnsi="Bookman Old Style"/>
          <w:sz w:val="28"/>
          <w:szCs w:val="28"/>
        </w:rPr>
        <w:t xml:space="preserve"> que contaba con </w:t>
      </w:r>
      <w:r w:rsidR="00F27FA8">
        <w:rPr>
          <w:rFonts w:ascii="Bookman Old Style" w:hAnsi="Bookman Old Style"/>
          <w:sz w:val="28"/>
          <w:szCs w:val="28"/>
        </w:rPr>
        <w:t>elementos suficientes,</w:t>
      </w:r>
      <w:r w:rsidRPr="008962A4">
        <w:rPr>
          <w:rFonts w:ascii="Bookman Old Style" w:hAnsi="Bookman Old Style"/>
          <w:sz w:val="28"/>
          <w:szCs w:val="28"/>
        </w:rPr>
        <w:t xml:space="preserve"> desistió de la prueba testimonial que quedaba pendiente, por lo que buena parte de los 709 casos originales se resolvió sobre la base de prueba documental. La acusación se efectuó entre el 11 y el 18 de septiembre de 1985, las defensas expusieron entre el 30 de septiembre y el 21 de octubre, fecha a parti</w:t>
      </w:r>
      <w:r w:rsidR="008D30EA">
        <w:rPr>
          <w:rFonts w:ascii="Bookman Old Style" w:hAnsi="Bookman Old Style"/>
          <w:sz w:val="28"/>
          <w:szCs w:val="28"/>
        </w:rPr>
        <w:t>r de la cual el tribunal llamó a</w:t>
      </w:r>
      <w:r w:rsidRPr="008962A4">
        <w:rPr>
          <w:rFonts w:ascii="Bookman Old Style" w:hAnsi="Bookman Old Style"/>
          <w:sz w:val="28"/>
          <w:szCs w:val="28"/>
        </w:rPr>
        <w:t xml:space="preserve"> un cuarto intermedio hasta el dictado de la sentencia. Los imputados no estaban obligados a presenciar la prueba de testigos y ninguno concurrió, sí debieron estar presentes en su tota</w:t>
      </w:r>
      <w:r w:rsidR="008D30EA">
        <w:rPr>
          <w:rFonts w:ascii="Bookman Old Style" w:hAnsi="Bookman Old Style"/>
          <w:sz w:val="28"/>
          <w:szCs w:val="28"/>
        </w:rPr>
        <w:t>lidad para escuchar la acusación.</w:t>
      </w:r>
    </w:p>
    <w:p w14:paraId="5A408130" w14:textId="77777777" w:rsidR="00D770D4" w:rsidRDefault="00D515D2" w:rsidP="009045B2">
      <w:pPr>
        <w:pStyle w:val="Prrafodelista"/>
        <w:ind w:left="0" w:right="964" w:firstLine="2268"/>
        <w:contextualSpacing w:val="0"/>
        <w:jc w:val="both"/>
        <w:rPr>
          <w:rFonts w:ascii="Bookman Old Style" w:hAnsi="Bookman Old Style"/>
          <w:sz w:val="28"/>
          <w:szCs w:val="28"/>
        </w:rPr>
      </w:pPr>
      <w:r w:rsidRPr="008962A4">
        <w:rPr>
          <w:rFonts w:ascii="Bookman Old Style" w:hAnsi="Bookman Old Style"/>
          <w:sz w:val="28"/>
          <w:szCs w:val="28"/>
        </w:rPr>
        <w:t>El 9 de diciembre de 1985, catorce meses después de que asumiera el conocimiento del asunto</w:t>
      </w:r>
      <w:r w:rsidR="00431545">
        <w:rPr>
          <w:rFonts w:ascii="Bookman Old Style" w:hAnsi="Bookman Old Style"/>
          <w:sz w:val="28"/>
          <w:szCs w:val="28"/>
        </w:rPr>
        <w:t>,</w:t>
      </w:r>
      <w:r w:rsidRPr="008962A4">
        <w:rPr>
          <w:rFonts w:ascii="Bookman Old Style" w:hAnsi="Bookman Old Style"/>
          <w:sz w:val="28"/>
          <w:szCs w:val="28"/>
        </w:rPr>
        <w:t xml:space="preserve"> la Cámara Federal en lo Criminal de la ciudad de Buenos Aires, dictó sentencia. A fin de cumplir con la exigencia de la ley militar</w:t>
      </w:r>
      <w:r w:rsidR="00F27FA8">
        <w:rPr>
          <w:rFonts w:ascii="Bookman Old Style" w:hAnsi="Bookman Old Style"/>
          <w:sz w:val="28"/>
          <w:szCs w:val="28"/>
        </w:rPr>
        <w:t xml:space="preserve">, </w:t>
      </w:r>
      <w:r w:rsidRPr="008962A4">
        <w:rPr>
          <w:rFonts w:ascii="Bookman Old Style" w:hAnsi="Bookman Old Style"/>
          <w:sz w:val="28"/>
          <w:szCs w:val="28"/>
        </w:rPr>
        <w:t xml:space="preserve">el tribunal confeccionó y votó </w:t>
      </w:r>
      <w:proofErr w:type="spellStart"/>
      <w:r w:rsidRPr="008962A4">
        <w:rPr>
          <w:rFonts w:ascii="Bookman Old Style" w:hAnsi="Bookman Old Style"/>
          <w:sz w:val="28"/>
          <w:szCs w:val="28"/>
        </w:rPr>
        <w:t>mas</w:t>
      </w:r>
      <w:proofErr w:type="spellEnd"/>
      <w:r w:rsidRPr="008962A4">
        <w:rPr>
          <w:rFonts w:ascii="Bookman Old Style" w:hAnsi="Bookman Old Style"/>
          <w:sz w:val="28"/>
          <w:szCs w:val="28"/>
        </w:rPr>
        <w:t xml:space="preserve"> de veinte mil cuestiones de hecho que</w:t>
      </w:r>
      <w:r w:rsidR="00CE2C4A">
        <w:rPr>
          <w:rFonts w:ascii="Bookman Old Style" w:hAnsi="Bookman Old Style"/>
          <w:sz w:val="28"/>
          <w:szCs w:val="28"/>
        </w:rPr>
        <w:t xml:space="preserve"> </w:t>
      </w:r>
      <w:r w:rsidRPr="008962A4">
        <w:rPr>
          <w:rFonts w:ascii="Bookman Old Style" w:hAnsi="Bookman Old Style"/>
          <w:sz w:val="28"/>
          <w:szCs w:val="28"/>
        </w:rPr>
        <w:t>resumían la base fáctica que había quedado acreditada con la pru</w:t>
      </w:r>
      <w:r w:rsidR="008D30EA">
        <w:rPr>
          <w:rFonts w:ascii="Bookman Old Style" w:hAnsi="Bookman Old Style"/>
          <w:sz w:val="28"/>
          <w:szCs w:val="28"/>
        </w:rPr>
        <w:t>eba rendida.</w:t>
      </w:r>
    </w:p>
    <w:p w14:paraId="77A8E6DA" w14:textId="77777777" w:rsidR="00B15788" w:rsidRDefault="00D515D2" w:rsidP="009045B2">
      <w:pPr>
        <w:pStyle w:val="Prrafodelista"/>
        <w:ind w:left="0" w:right="964" w:firstLine="2268"/>
        <w:contextualSpacing w:val="0"/>
        <w:jc w:val="both"/>
        <w:rPr>
          <w:rFonts w:ascii="Bookman Old Style" w:hAnsi="Bookman Old Style"/>
          <w:sz w:val="28"/>
          <w:szCs w:val="28"/>
        </w:rPr>
      </w:pPr>
      <w:r w:rsidRPr="008962A4">
        <w:rPr>
          <w:rFonts w:ascii="Bookman Old Style" w:hAnsi="Bookman Old Style"/>
          <w:sz w:val="28"/>
          <w:szCs w:val="28"/>
        </w:rPr>
        <w:t xml:space="preserve">En cuanto a las órdenes impartidas por los </w:t>
      </w:r>
      <w:r w:rsidR="008D30EA">
        <w:rPr>
          <w:rFonts w:ascii="Bookman Old Style" w:hAnsi="Bookman Old Style"/>
          <w:sz w:val="28"/>
          <w:szCs w:val="28"/>
        </w:rPr>
        <w:t xml:space="preserve">ex </w:t>
      </w:r>
      <w:r w:rsidRPr="008962A4">
        <w:rPr>
          <w:rFonts w:ascii="Bookman Old Style" w:hAnsi="Bookman Old Style"/>
          <w:sz w:val="28"/>
          <w:szCs w:val="28"/>
        </w:rPr>
        <w:t xml:space="preserve">Comandantes, la Cámara consideró probado que los imputados, en el ámbito de sus respectivas fuerzas, ordenaron reprimir el terrorismo mediante un sistema </w:t>
      </w:r>
      <w:r w:rsidR="00D770D4">
        <w:rPr>
          <w:rFonts w:ascii="Bookman Old Style" w:hAnsi="Bookman Old Style"/>
          <w:sz w:val="28"/>
          <w:szCs w:val="28"/>
        </w:rPr>
        <w:t>operativo que consistía en secuestrar a las personas sospechosas, torturarlas para sacarles información, y luego asesinarlas o bien legalizarlas. En algún caso se las dejaba en libertad. Todas las acciones debían hacerse</w:t>
      </w:r>
      <w:r w:rsidRPr="008962A4">
        <w:rPr>
          <w:rFonts w:ascii="Bookman Old Style" w:hAnsi="Bookman Old Style"/>
          <w:sz w:val="28"/>
          <w:szCs w:val="28"/>
        </w:rPr>
        <w:t xml:space="preserve"> en la </w:t>
      </w:r>
      <w:proofErr w:type="spellStart"/>
      <w:r w:rsidRPr="008962A4">
        <w:rPr>
          <w:rFonts w:ascii="Bookman Old Style" w:hAnsi="Bookman Old Style"/>
          <w:sz w:val="28"/>
          <w:szCs w:val="28"/>
        </w:rPr>
        <w:t>mas</w:t>
      </w:r>
      <w:proofErr w:type="spellEnd"/>
      <w:r w:rsidRPr="008962A4">
        <w:rPr>
          <w:rFonts w:ascii="Bookman Old Style" w:hAnsi="Bookman Old Style"/>
          <w:sz w:val="28"/>
          <w:szCs w:val="28"/>
        </w:rPr>
        <w:t xml:space="preserve"> absoluta clandestinidad, lo que aseguraba la impunidad de los sucesos, pues se colocaba al aparato del estado al servicio de ese objetivo, negando y ocultando los hechos ante el pedido de los jueces, familiares o gobiernos extranjeros, efectuando campañas frente a la opinión pública para tratar de convencer que las denuncias que se conocían eran falsas</w:t>
      </w:r>
      <w:r w:rsidR="00071656">
        <w:rPr>
          <w:rFonts w:ascii="Bookman Old Style" w:hAnsi="Bookman Old Style"/>
          <w:sz w:val="28"/>
          <w:szCs w:val="28"/>
        </w:rPr>
        <w:t>.</w:t>
      </w:r>
    </w:p>
    <w:p w14:paraId="25AD1FED" w14:textId="77777777" w:rsidR="00D770D4" w:rsidRDefault="00D515D2" w:rsidP="009045B2">
      <w:pPr>
        <w:pStyle w:val="Prrafodelista"/>
        <w:ind w:left="0" w:right="964" w:firstLine="2268"/>
        <w:contextualSpacing w:val="0"/>
        <w:jc w:val="both"/>
        <w:rPr>
          <w:rFonts w:ascii="Bookman Old Style" w:hAnsi="Bookman Old Style"/>
          <w:sz w:val="28"/>
          <w:szCs w:val="28"/>
        </w:rPr>
      </w:pPr>
      <w:r w:rsidRPr="008962A4">
        <w:rPr>
          <w:rFonts w:ascii="Bookman Old Style" w:hAnsi="Bookman Old Style"/>
          <w:sz w:val="28"/>
          <w:szCs w:val="28"/>
        </w:rPr>
        <w:lastRenderedPageBreak/>
        <w:t>Estas órdenes dieron lugar a la comisión de miles de hechos de las características indicadas, privaciones de libertad, torturas, homicid</w:t>
      </w:r>
      <w:r w:rsidR="008D30EA">
        <w:rPr>
          <w:rFonts w:ascii="Bookman Old Style" w:hAnsi="Bookman Old Style"/>
          <w:sz w:val="28"/>
          <w:szCs w:val="28"/>
        </w:rPr>
        <w:t xml:space="preserve">ios, robos (en el caso de este </w:t>
      </w:r>
      <w:r w:rsidRPr="008962A4">
        <w:rPr>
          <w:rFonts w:ascii="Bookman Old Style" w:hAnsi="Bookman Old Style"/>
          <w:sz w:val="28"/>
          <w:szCs w:val="28"/>
        </w:rPr>
        <w:t>último si bien n</w:t>
      </w:r>
      <w:r w:rsidR="008D30EA">
        <w:rPr>
          <w:rFonts w:ascii="Bookman Old Style" w:hAnsi="Bookman Old Style"/>
          <w:sz w:val="28"/>
          <w:szCs w:val="28"/>
        </w:rPr>
        <w:t>o estaba especialmente ordenado</w:t>
      </w:r>
      <w:r w:rsidRPr="008962A4">
        <w:rPr>
          <w:rFonts w:ascii="Bookman Old Style" w:hAnsi="Bookman Old Style"/>
          <w:sz w:val="28"/>
          <w:szCs w:val="28"/>
        </w:rPr>
        <w:t xml:space="preserve">, resultaba una consecuencia necesaria y asentida del plan). </w:t>
      </w:r>
    </w:p>
    <w:p w14:paraId="7DAE7BC5" w14:textId="77777777" w:rsidR="00071656" w:rsidRDefault="00D515D2" w:rsidP="009045B2">
      <w:pPr>
        <w:pStyle w:val="Prrafodelista"/>
        <w:ind w:left="0" w:right="964" w:firstLine="2268"/>
        <w:contextualSpacing w:val="0"/>
        <w:jc w:val="both"/>
        <w:rPr>
          <w:rFonts w:ascii="Bookman Old Style" w:hAnsi="Bookman Old Style"/>
          <w:sz w:val="28"/>
          <w:szCs w:val="28"/>
        </w:rPr>
      </w:pPr>
      <w:r w:rsidRPr="008962A4">
        <w:rPr>
          <w:rFonts w:ascii="Bookman Old Style" w:hAnsi="Bookman Old Style"/>
          <w:sz w:val="28"/>
          <w:szCs w:val="28"/>
        </w:rPr>
        <w:t>Los comandantes no habían realizado personalmente la acción típica,</w:t>
      </w:r>
      <w:r w:rsidR="00D770D4">
        <w:rPr>
          <w:rFonts w:ascii="Bookman Old Style" w:hAnsi="Bookman Old Style"/>
          <w:sz w:val="28"/>
          <w:szCs w:val="28"/>
        </w:rPr>
        <w:t xml:space="preserve"> pero se habían vali</w:t>
      </w:r>
      <w:r w:rsidR="002725CC">
        <w:rPr>
          <w:rFonts w:ascii="Bookman Old Style" w:hAnsi="Bookman Old Style"/>
          <w:sz w:val="28"/>
          <w:szCs w:val="28"/>
        </w:rPr>
        <w:t xml:space="preserve">do de autores responsables que </w:t>
      </w:r>
      <w:r w:rsidR="00D770D4">
        <w:rPr>
          <w:rFonts w:ascii="Bookman Old Style" w:hAnsi="Bookman Old Style"/>
          <w:sz w:val="28"/>
          <w:szCs w:val="28"/>
        </w:rPr>
        <w:t xml:space="preserve">actuaron como instrumentos dentro de </w:t>
      </w:r>
      <w:r w:rsidR="002725CC">
        <w:rPr>
          <w:rFonts w:ascii="Bookman Old Style" w:hAnsi="Bookman Old Style"/>
          <w:sz w:val="28"/>
          <w:szCs w:val="28"/>
        </w:rPr>
        <w:t>un aparato organizado de poder,</w:t>
      </w:r>
      <w:r w:rsidRPr="008962A4">
        <w:rPr>
          <w:rFonts w:ascii="Bookman Old Style" w:hAnsi="Bookman Old Style"/>
          <w:sz w:val="28"/>
          <w:szCs w:val="28"/>
        </w:rPr>
        <w:t xml:space="preserve"> lo que </w:t>
      </w:r>
      <w:r w:rsidR="002725CC">
        <w:rPr>
          <w:rFonts w:ascii="Bookman Old Style" w:hAnsi="Bookman Old Style"/>
          <w:sz w:val="28"/>
          <w:szCs w:val="28"/>
        </w:rPr>
        <w:t xml:space="preserve">constituía para el tribunal un supuesto de autoría mediata contemplado en el Código de </w:t>
      </w:r>
      <w:r w:rsidRPr="008962A4">
        <w:rPr>
          <w:rFonts w:ascii="Bookman Old Style" w:hAnsi="Bookman Old Style"/>
          <w:sz w:val="28"/>
          <w:szCs w:val="28"/>
        </w:rPr>
        <w:t>Justicia Militar</w:t>
      </w:r>
      <w:r w:rsidR="002725CC">
        <w:rPr>
          <w:rFonts w:ascii="Bookman Old Style" w:hAnsi="Bookman Old Style"/>
          <w:sz w:val="28"/>
          <w:szCs w:val="28"/>
        </w:rPr>
        <w:t xml:space="preserve">. Se consideró entonces </w:t>
      </w:r>
      <w:r w:rsidRPr="008962A4">
        <w:rPr>
          <w:rFonts w:ascii="Bookman Old Style" w:hAnsi="Bookman Old Style"/>
          <w:sz w:val="28"/>
          <w:szCs w:val="28"/>
        </w:rPr>
        <w:t>que los comandantes eran autores mediatos de los crímenes cometidos por sus subordinados, pues no se trataba aquí del tradicional dominio de voluntad de esa clase de autoría, sino que el instrumento no es en el caso el autor directo, que resulta fungible, sino el sistema mismo que</w:t>
      </w:r>
      <w:r w:rsidR="002725CC">
        <w:rPr>
          <w:rFonts w:ascii="Bookman Old Style" w:hAnsi="Bookman Old Style"/>
          <w:sz w:val="28"/>
          <w:szCs w:val="28"/>
        </w:rPr>
        <w:t xml:space="preserve"> el superior </w:t>
      </w:r>
      <w:r w:rsidRPr="008962A4">
        <w:rPr>
          <w:rFonts w:ascii="Bookman Old Style" w:hAnsi="Bookman Old Style"/>
          <w:sz w:val="28"/>
          <w:szCs w:val="28"/>
        </w:rPr>
        <w:t>maneja discrecionalmente</w:t>
      </w:r>
      <w:r w:rsidR="00071656">
        <w:rPr>
          <w:rFonts w:ascii="Bookman Old Style" w:hAnsi="Bookman Old Style"/>
          <w:sz w:val="28"/>
          <w:szCs w:val="28"/>
        </w:rPr>
        <w:t>.</w:t>
      </w:r>
    </w:p>
    <w:p w14:paraId="29CF2902" w14:textId="77777777" w:rsidR="008057AD" w:rsidRDefault="008057AD" w:rsidP="009045B2">
      <w:pPr>
        <w:pStyle w:val="Prrafodelista"/>
        <w:ind w:left="0" w:right="964" w:firstLine="2268"/>
        <w:contextualSpacing w:val="0"/>
        <w:jc w:val="both"/>
        <w:rPr>
          <w:rFonts w:ascii="Bookman Old Style" w:hAnsi="Bookman Old Style"/>
          <w:sz w:val="28"/>
          <w:szCs w:val="28"/>
        </w:rPr>
      </w:pPr>
      <w:r>
        <w:rPr>
          <w:rFonts w:ascii="Bookman Old Style" w:hAnsi="Bookman Old Style"/>
          <w:sz w:val="28"/>
          <w:szCs w:val="28"/>
        </w:rPr>
        <w:t xml:space="preserve">En definitiva, por la comisión de los hechos individuales que se acreditaron dos ex comandantes fueron condenados a prisión y reclusión perpetua, tres a penas de prisión. Los cuatro restantes fueron absueltos, por no encontrarse probados hechos durante su comandancia. </w:t>
      </w:r>
    </w:p>
    <w:p w14:paraId="0B64EFB2" w14:textId="77777777" w:rsidR="00824A62" w:rsidRDefault="00824A62" w:rsidP="009045B2">
      <w:pPr>
        <w:ind w:right="964" w:firstLine="2268"/>
        <w:jc w:val="both"/>
        <w:rPr>
          <w:rFonts w:ascii="Bookman Old Style" w:hAnsi="Bookman Old Style"/>
          <w:sz w:val="28"/>
          <w:szCs w:val="28"/>
        </w:rPr>
      </w:pPr>
    </w:p>
    <w:p w14:paraId="3A4C3B75" w14:textId="77777777" w:rsidR="00824A62" w:rsidRPr="00BC61EE" w:rsidRDefault="00BC61EE" w:rsidP="009045B2">
      <w:pPr>
        <w:pStyle w:val="Prrafodelista"/>
        <w:ind w:left="0" w:right="964"/>
        <w:contextualSpacing w:val="0"/>
        <w:jc w:val="both"/>
        <w:rPr>
          <w:rFonts w:ascii="Bookman Old Style" w:hAnsi="Bookman Old Style"/>
          <w:b/>
          <w:sz w:val="28"/>
          <w:szCs w:val="28"/>
        </w:rPr>
      </w:pPr>
      <w:r>
        <w:rPr>
          <w:rFonts w:ascii="Bookman Old Style" w:hAnsi="Bookman Old Style"/>
          <w:b/>
          <w:sz w:val="28"/>
          <w:szCs w:val="28"/>
        </w:rPr>
        <w:t xml:space="preserve"> 4.</w:t>
      </w:r>
      <w:r w:rsidR="006E730D">
        <w:rPr>
          <w:rFonts w:ascii="Bookman Old Style" w:hAnsi="Bookman Old Style"/>
          <w:b/>
          <w:sz w:val="28"/>
          <w:szCs w:val="28"/>
        </w:rPr>
        <w:t xml:space="preserve"> </w:t>
      </w:r>
      <w:r w:rsidR="00824A62" w:rsidRPr="00BC61EE">
        <w:rPr>
          <w:rFonts w:ascii="Bookman Old Style" w:hAnsi="Bookman Old Style"/>
          <w:b/>
          <w:sz w:val="28"/>
          <w:szCs w:val="28"/>
        </w:rPr>
        <w:t>CONCLUSIONES.</w:t>
      </w:r>
    </w:p>
    <w:p w14:paraId="1991CF66" w14:textId="77777777" w:rsidR="00824A62" w:rsidRDefault="00824A62" w:rsidP="009045B2">
      <w:pPr>
        <w:ind w:right="964" w:firstLine="2268"/>
        <w:jc w:val="both"/>
        <w:rPr>
          <w:rFonts w:ascii="Bookman Old Style" w:hAnsi="Bookman Old Style"/>
          <w:b/>
          <w:sz w:val="28"/>
          <w:szCs w:val="28"/>
        </w:rPr>
      </w:pPr>
    </w:p>
    <w:p w14:paraId="09CE3202" w14:textId="77777777" w:rsidR="00824A62" w:rsidRDefault="00C310B7" w:rsidP="009045B2">
      <w:pPr>
        <w:ind w:right="964" w:firstLine="2268"/>
        <w:jc w:val="both"/>
        <w:rPr>
          <w:rFonts w:ascii="Bookman Old Style" w:hAnsi="Bookman Old Style"/>
          <w:sz w:val="28"/>
          <w:szCs w:val="28"/>
        </w:rPr>
      </w:pPr>
      <w:r>
        <w:rPr>
          <w:rFonts w:ascii="Bookman Old Style" w:hAnsi="Bookman Old Style"/>
          <w:sz w:val="28"/>
          <w:szCs w:val="28"/>
        </w:rPr>
        <w:t xml:space="preserve">El juicio a las juntas militares significó un aporte significativo a la evolución del derecho internacional de los derechos humanos. Con él se materializó la posibilidad de enjuiciar graves violaciones a derechos humanos por </w:t>
      </w:r>
      <w:r w:rsidR="008057AD">
        <w:rPr>
          <w:rFonts w:ascii="Bookman Old Style" w:hAnsi="Bookman Old Style"/>
          <w:sz w:val="28"/>
          <w:szCs w:val="28"/>
        </w:rPr>
        <w:t xml:space="preserve">parte </w:t>
      </w:r>
      <w:r>
        <w:rPr>
          <w:rFonts w:ascii="Bookman Old Style" w:hAnsi="Bookman Old Style"/>
          <w:sz w:val="28"/>
          <w:szCs w:val="28"/>
        </w:rPr>
        <w:t>de dictaduras salientes dentro de una transición democrática. A partir de su realización,</w:t>
      </w:r>
      <w:r w:rsidR="008057AD">
        <w:rPr>
          <w:rFonts w:ascii="Bookman Old Style" w:hAnsi="Bookman Old Style"/>
          <w:sz w:val="28"/>
          <w:szCs w:val="28"/>
        </w:rPr>
        <w:t xml:space="preserve"> se multiplicaron los casos en </w:t>
      </w:r>
      <w:r>
        <w:rPr>
          <w:rFonts w:ascii="Bookman Old Style" w:hAnsi="Bookman Old Style"/>
          <w:sz w:val="28"/>
          <w:szCs w:val="28"/>
        </w:rPr>
        <w:t>América Latina, Europa del Este</w:t>
      </w:r>
      <w:r w:rsidR="00B73AED">
        <w:rPr>
          <w:rFonts w:ascii="Bookman Old Style" w:hAnsi="Bookman Old Style"/>
          <w:sz w:val="28"/>
          <w:szCs w:val="28"/>
        </w:rPr>
        <w:t xml:space="preserve">, Asia y </w:t>
      </w:r>
      <w:proofErr w:type="spellStart"/>
      <w:r w:rsidR="00B73AED">
        <w:rPr>
          <w:rFonts w:ascii="Bookman Old Style" w:hAnsi="Bookman Old Style"/>
          <w:sz w:val="28"/>
          <w:szCs w:val="28"/>
        </w:rPr>
        <w:t>Africa</w:t>
      </w:r>
      <w:proofErr w:type="spellEnd"/>
      <w:r w:rsidR="00B73AED">
        <w:rPr>
          <w:rFonts w:ascii="Bookman Old Style" w:hAnsi="Bookman Old Style"/>
          <w:sz w:val="28"/>
          <w:szCs w:val="28"/>
        </w:rPr>
        <w:t>, dando lugar al</w:t>
      </w:r>
      <w:r>
        <w:rPr>
          <w:rFonts w:ascii="Bookman Old Style" w:hAnsi="Bookman Old Style"/>
          <w:sz w:val="28"/>
          <w:szCs w:val="28"/>
        </w:rPr>
        <w:t xml:space="preserve"> concepto de “justicia retroactiva” o “justicia transicional”. </w:t>
      </w:r>
    </w:p>
    <w:p w14:paraId="466121CF" w14:textId="77777777" w:rsidR="00C310B7" w:rsidRDefault="00C310B7" w:rsidP="009045B2">
      <w:pPr>
        <w:ind w:right="964" w:firstLine="2268"/>
        <w:jc w:val="both"/>
        <w:rPr>
          <w:rFonts w:ascii="Bookman Old Style" w:hAnsi="Bookman Old Style"/>
          <w:sz w:val="28"/>
          <w:szCs w:val="28"/>
        </w:rPr>
      </w:pPr>
      <w:r>
        <w:rPr>
          <w:rFonts w:ascii="Bookman Old Style" w:hAnsi="Bookman Old Style"/>
          <w:sz w:val="28"/>
          <w:szCs w:val="28"/>
        </w:rPr>
        <w:t>Fue un caso muy relevante respecto de la aplicación de los criterios de autoría mediata mediante la utilización de un aparato organizado de poner, replicado ulteriormente en el caso de los</w:t>
      </w:r>
      <w:proofErr w:type="gramStart"/>
      <w:r>
        <w:rPr>
          <w:rFonts w:ascii="Bookman Old Style" w:hAnsi="Bookman Old Style"/>
          <w:sz w:val="28"/>
          <w:szCs w:val="28"/>
        </w:rPr>
        <w:t xml:space="preserve">   “</w:t>
      </w:r>
      <w:proofErr w:type="gramEnd"/>
      <w:r>
        <w:rPr>
          <w:rFonts w:ascii="Bookman Old Style" w:hAnsi="Bookman Old Style"/>
          <w:sz w:val="28"/>
          <w:szCs w:val="28"/>
        </w:rPr>
        <w:t xml:space="preserve">tiradores del muro” por parte </w:t>
      </w:r>
      <w:r>
        <w:rPr>
          <w:rFonts w:ascii="Bookman Old Style" w:hAnsi="Bookman Old Style"/>
          <w:sz w:val="28"/>
          <w:szCs w:val="28"/>
        </w:rPr>
        <w:lastRenderedPageBreak/>
        <w:t>del Tribunal Supremo Alemán, y en la sentencia donde se condenó a Alberto Fujimor</w:t>
      </w:r>
      <w:r w:rsidR="00B4188E">
        <w:rPr>
          <w:rFonts w:ascii="Bookman Old Style" w:hAnsi="Bookman Old Style"/>
          <w:sz w:val="28"/>
          <w:szCs w:val="28"/>
        </w:rPr>
        <w:t>i en el</w:t>
      </w:r>
      <w:r w:rsidR="00B73AED">
        <w:rPr>
          <w:rFonts w:ascii="Bookman Old Style" w:hAnsi="Bookman Old Style"/>
          <w:sz w:val="28"/>
          <w:szCs w:val="28"/>
        </w:rPr>
        <w:t xml:space="preserve"> año 2009 por parte de la Sala P</w:t>
      </w:r>
      <w:r w:rsidR="00B4188E">
        <w:rPr>
          <w:rFonts w:ascii="Bookman Old Style" w:hAnsi="Bookman Old Style"/>
          <w:sz w:val="28"/>
          <w:szCs w:val="28"/>
        </w:rPr>
        <w:t>enal de la Corte Suprema de Justicia</w:t>
      </w:r>
      <w:r>
        <w:rPr>
          <w:rFonts w:ascii="Bookman Old Style" w:hAnsi="Bookman Old Style"/>
          <w:sz w:val="28"/>
          <w:szCs w:val="28"/>
        </w:rPr>
        <w:t xml:space="preserve">. </w:t>
      </w:r>
      <w:r w:rsidR="00D05167">
        <w:rPr>
          <w:rFonts w:ascii="Bookman Old Style" w:hAnsi="Bookman Old Style"/>
          <w:sz w:val="28"/>
          <w:szCs w:val="28"/>
        </w:rPr>
        <w:t xml:space="preserve">Este concepto de la responsabilidad del “hombre de atrás”, se observa de modo coincidente </w:t>
      </w:r>
      <w:r>
        <w:rPr>
          <w:rFonts w:ascii="Bookman Old Style" w:hAnsi="Bookman Old Style"/>
          <w:sz w:val="28"/>
          <w:szCs w:val="28"/>
        </w:rPr>
        <w:t xml:space="preserve">en </w:t>
      </w:r>
      <w:r w:rsidR="00B4188E">
        <w:rPr>
          <w:rFonts w:ascii="Bookman Old Style" w:hAnsi="Bookman Old Style"/>
          <w:sz w:val="28"/>
          <w:szCs w:val="28"/>
        </w:rPr>
        <w:t>el Estatuto de</w:t>
      </w:r>
      <w:r>
        <w:rPr>
          <w:rFonts w:ascii="Bookman Old Style" w:hAnsi="Bookman Old Style"/>
          <w:sz w:val="28"/>
          <w:szCs w:val="28"/>
        </w:rPr>
        <w:t xml:space="preserve"> la Corte Penal Inte</w:t>
      </w:r>
      <w:r w:rsidR="00D05167">
        <w:rPr>
          <w:rFonts w:ascii="Bookman Old Style" w:hAnsi="Bookman Old Style"/>
          <w:sz w:val="28"/>
          <w:szCs w:val="28"/>
        </w:rPr>
        <w:t>rnacional</w:t>
      </w:r>
      <w:r w:rsidR="00B4188E">
        <w:rPr>
          <w:rFonts w:ascii="Bookman Old Style" w:hAnsi="Bookman Old Style"/>
          <w:sz w:val="28"/>
          <w:szCs w:val="28"/>
        </w:rPr>
        <w:t>.</w:t>
      </w:r>
    </w:p>
    <w:p w14:paraId="175AED0D" w14:textId="77777777" w:rsidR="00C310B7" w:rsidRPr="00824A62" w:rsidRDefault="00854994" w:rsidP="009045B2">
      <w:pPr>
        <w:ind w:right="964" w:firstLine="2268"/>
        <w:jc w:val="both"/>
        <w:rPr>
          <w:rFonts w:ascii="Bookman Old Style" w:hAnsi="Bookman Old Style"/>
          <w:sz w:val="28"/>
          <w:szCs w:val="28"/>
        </w:rPr>
      </w:pPr>
      <w:r>
        <w:rPr>
          <w:rFonts w:ascii="Bookman Old Style" w:hAnsi="Bookman Old Style"/>
          <w:sz w:val="28"/>
          <w:szCs w:val="28"/>
        </w:rPr>
        <w:t xml:space="preserve">Para los argentinos el juicio a </w:t>
      </w:r>
      <w:proofErr w:type="gramStart"/>
      <w:r>
        <w:rPr>
          <w:rFonts w:ascii="Bookman Old Style" w:hAnsi="Bookman Old Style"/>
          <w:sz w:val="28"/>
          <w:szCs w:val="28"/>
        </w:rPr>
        <w:t>la juntas</w:t>
      </w:r>
      <w:proofErr w:type="gramEnd"/>
      <w:r>
        <w:rPr>
          <w:rFonts w:ascii="Bookman Old Style" w:hAnsi="Bookman Old Style"/>
          <w:sz w:val="28"/>
          <w:szCs w:val="28"/>
        </w:rPr>
        <w:t xml:space="preserve"> </w:t>
      </w:r>
      <w:r w:rsidR="00D05167">
        <w:rPr>
          <w:rFonts w:ascii="Bookman Old Style" w:hAnsi="Bookman Old Style"/>
          <w:sz w:val="28"/>
          <w:szCs w:val="28"/>
        </w:rPr>
        <w:t xml:space="preserve">constituyó un elemento esencial en la consolidación de la democracia. La conciencia de los horrores del pasado permitió el repudio social a la </w:t>
      </w:r>
      <w:proofErr w:type="gramStart"/>
      <w:r w:rsidR="00D05167">
        <w:rPr>
          <w:rFonts w:ascii="Bookman Old Style" w:hAnsi="Bookman Old Style"/>
          <w:sz w:val="28"/>
          <w:szCs w:val="28"/>
        </w:rPr>
        <w:t>violencia  como</w:t>
      </w:r>
      <w:proofErr w:type="gramEnd"/>
      <w:r w:rsidR="00D05167">
        <w:rPr>
          <w:rFonts w:ascii="Bookman Old Style" w:hAnsi="Bookman Old Style"/>
          <w:sz w:val="28"/>
          <w:szCs w:val="28"/>
        </w:rPr>
        <w:t xml:space="preserve"> </w:t>
      </w:r>
      <w:r w:rsidR="00CE148E">
        <w:rPr>
          <w:rFonts w:ascii="Bookman Old Style" w:hAnsi="Bookman Old Style"/>
          <w:sz w:val="28"/>
          <w:szCs w:val="28"/>
        </w:rPr>
        <w:t xml:space="preserve"> instrumento de la política, previno la  posibilidad de cualquier interrupción militar a la democracia, incorporó a los derechos humanos a la agenda pública, permitió romper con la tradición de impunidad del poderoso. Pero, sustancialmente, posibilitó que la democracia se construyera sobre la base del estado de derecho, del imperio de la ley y satisfizo u</w:t>
      </w:r>
      <w:r w:rsidR="00B73AED">
        <w:rPr>
          <w:rFonts w:ascii="Bookman Old Style" w:hAnsi="Bookman Old Style"/>
          <w:sz w:val="28"/>
          <w:szCs w:val="28"/>
        </w:rPr>
        <w:t>na de las aspiraciones básicas</w:t>
      </w:r>
      <w:r>
        <w:rPr>
          <w:rFonts w:ascii="Bookman Old Style" w:hAnsi="Bookman Old Style"/>
          <w:sz w:val="28"/>
          <w:szCs w:val="28"/>
        </w:rPr>
        <w:t xml:space="preserve"> </w:t>
      </w:r>
      <w:r w:rsidR="00BC61EE">
        <w:rPr>
          <w:rFonts w:ascii="Bookman Old Style" w:hAnsi="Bookman Old Style"/>
          <w:sz w:val="28"/>
          <w:szCs w:val="28"/>
        </w:rPr>
        <w:t>de</w:t>
      </w:r>
      <w:r>
        <w:rPr>
          <w:rFonts w:ascii="Bookman Old Style" w:hAnsi="Bookman Old Style"/>
          <w:sz w:val="28"/>
          <w:szCs w:val="28"/>
        </w:rPr>
        <w:t xml:space="preserve"> toda democracia</w:t>
      </w:r>
      <w:r w:rsidR="00CE148E">
        <w:rPr>
          <w:rFonts w:ascii="Bookman Old Style" w:hAnsi="Bookman Old Style"/>
          <w:sz w:val="28"/>
          <w:szCs w:val="28"/>
        </w:rPr>
        <w:t xml:space="preserve">: </w:t>
      </w:r>
      <w:r>
        <w:rPr>
          <w:rFonts w:ascii="Bookman Old Style" w:hAnsi="Bookman Old Style"/>
          <w:sz w:val="28"/>
          <w:szCs w:val="28"/>
        </w:rPr>
        <w:t>el principio de</w:t>
      </w:r>
      <w:r w:rsidR="00CE148E">
        <w:rPr>
          <w:rFonts w:ascii="Bookman Old Style" w:hAnsi="Bookman Old Style"/>
          <w:sz w:val="28"/>
          <w:szCs w:val="28"/>
        </w:rPr>
        <w:t xml:space="preserve"> que todos somos iguales ante la ley, sin que importe la condición social de cada uno, su riqueza o su poder.</w:t>
      </w:r>
      <w:r>
        <w:rPr>
          <w:rFonts w:ascii="Bookman Old Style" w:hAnsi="Bookman Old Style"/>
          <w:sz w:val="28"/>
          <w:szCs w:val="28"/>
        </w:rPr>
        <w:t xml:space="preserve"> </w:t>
      </w:r>
    </w:p>
    <w:sectPr w:rsidR="00C310B7" w:rsidRPr="00824A62" w:rsidSect="00E154F0">
      <w:pgSz w:w="11906" w:h="16838"/>
      <w:pgMar w:top="1418" w:right="24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15EF" w14:textId="77777777" w:rsidR="00E51221" w:rsidRDefault="00E51221" w:rsidP="00D515D2">
      <w:pPr>
        <w:spacing w:after="0" w:line="240" w:lineRule="auto"/>
      </w:pPr>
      <w:r>
        <w:separator/>
      </w:r>
    </w:p>
  </w:endnote>
  <w:endnote w:type="continuationSeparator" w:id="0">
    <w:p w14:paraId="7F015475" w14:textId="77777777" w:rsidR="00E51221" w:rsidRDefault="00E51221" w:rsidP="00D5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3649" w14:textId="77777777" w:rsidR="00E51221" w:rsidRDefault="00E51221" w:rsidP="00D515D2">
      <w:pPr>
        <w:spacing w:after="0" w:line="240" w:lineRule="auto"/>
      </w:pPr>
      <w:r>
        <w:separator/>
      </w:r>
    </w:p>
  </w:footnote>
  <w:footnote w:type="continuationSeparator" w:id="0">
    <w:p w14:paraId="7D7DAB92" w14:textId="77777777" w:rsidR="00E51221" w:rsidRDefault="00E51221" w:rsidP="00D5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0559C"/>
    <w:multiLevelType w:val="hybridMultilevel"/>
    <w:tmpl w:val="5E1E0F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72347E41"/>
    <w:multiLevelType w:val="hybridMultilevel"/>
    <w:tmpl w:val="73B8FDE2"/>
    <w:lvl w:ilvl="0" w:tplc="389E6224">
      <w:start w:val="1"/>
      <w:numFmt w:val="decimal"/>
      <w:lvlText w:val="%1."/>
      <w:lvlJc w:val="left"/>
      <w:pPr>
        <w:ind w:left="-1058" w:hanging="360"/>
      </w:pPr>
      <w:rPr>
        <w:rFonts w:hint="default"/>
        <w:b/>
      </w:rPr>
    </w:lvl>
    <w:lvl w:ilvl="1" w:tplc="2C0A0019" w:tentative="1">
      <w:start w:val="1"/>
      <w:numFmt w:val="lowerLetter"/>
      <w:lvlText w:val="%2."/>
      <w:lvlJc w:val="left"/>
      <w:pPr>
        <w:ind w:left="-338" w:hanging="360"/>
      </w:pPr>
    </w:lvl>
    <w:lvl w:ilvl="2" w:tplc="2C0A001B" w:tentative="1">
      <w:start w:val="1"/>
      <w:numFmt w:val="lowerRoman"/>
      <w:lvlText w:val="%3."/>
      <w:lvlJc w:val="right"/>
      <w:pPr>
        <w:ind w:left="382" w:hanging="180"/>
      </w:pPr>
    </w:lvl>
    <w:lvl w:ilvl="3" w:tplc="2C0A000F" w:tentative="1">
      <w:start w:val="1"/>
      <w:numFmt w:val="decimal"/>
      <w:lvlText w:val="%4."/>
      <w:lvlJc w:val="left"/>
      <w:pPr>
        <w:ind w:left="1102" w:hanging="360"/>
      </w:pPr>
    </w:lvl>
    <w:lvl w:ilvl="4" w:tplc="2C0A0019" w:tentative="1">
      <w:start w:val="1"/>
      <w:numFmt w:val="lowerLetter"/>
      <w:lvlText w:val="%5."/>
      <w:lvlJc w:val="left"/>
      <w:pPr>
        <w:ind w:left="1822" w:hanging="360"/>
      </w:pPr>
    </w:lvl>
    <w:lvl w:ilvl="5" w:tplc="2C0A001B" w:tentative="1">
      <w:start w:val="1"/>
      <w:numFmt w:val="lowerRoman"/>
      <w:lvlText w:val="%6."/>
      <w:lvlJc w:val="right"/>
      <w:pPr>
        <w:ind w:left="2542" w:hanging="180"/>
      </w:pPr>
    </w:lvl>
    <w:lvl w:ilvl="6" w:tplc="2C0A000F" w:tentative="1">
      <w:start w:val="1"/>
      <w:numFmt w:val="decimal"/>
      <w:lvlText w:val="%7."/>
      <w:lvlJc w:val="left"/>
      <w:pPr>
        <w:ind w:left="3262" w:hanging="360"/>
      </w:pPr>
    </w:lvl>
    <w:lvl w:ilvl="7" w:tplc="2C0A0019" w:tentative="1">
      <w:start w:val="1"/>
      <w:numFmt w:val="lowerLetter"/>
      <w:lvlText w:val="%8."/>
      <w:lvlJc w:val="left"/>
      <w:pPr>
        <w:ind w:left="3982" w:hanging="360"/>
      </w:pPr>
    </w:lvl>
    <w:lvl w:ilvl="8" w:tplc="2C0A001B" w:tentative="1">
      <w:start w:val="1"/>
      <w:numFmt w:val="lowerRoman"/>
      <w:lvlText w:val="%9."/>
      <w:lvlJc w:val="right"/>
      <w:pPr>
        <w:ind w:left="4702" w:hanging="180"/>
      </w:pPr>
    </w:lvl>
  </w:abstractNum>
  <w:abstractNum w:abstractNumId="2" w15:restartNumberingAfterBreak="0">
    <w:nsid w:val="72AB5042"/>
    <w:multiLevelType w:val="hybridMultilevel"/>
    <w:tmpl w:val="6F5489AC"/>
    <w:lvl w:ilvl="0" w:tplc="9B3E11F6">
      <w:start w:val="1"/>
      <w:numFmt w:val="decimal"/>
      <w:lvlText w:val="%1."/>
      <w:lvlJc w:val="left"/>
      <w:pPr>
        <w:ind w:left="3479" w:hanging="360"/>
      </w:pPr>
      <w:rPr>
        <w:rFonts w:hint="default"/>
      </w:rPr>
    </w:lvl>
    <w:lvl w:ilvl="1" w:tplc="2C0A0019" w:tentative="1">
      <w:start w:val="1"/>
      <w:numFmt w:val="lowerLetter"/>
      <w:lvlText w:val="%2."/>
      <w:lvlJc w:val="left"/>
      <w:pPr>
        <w:ind w:left="3774" w:hanging="360"/>
      </w:pPr>
    </w:lvl>
    <w:lvl w:ilvl="2" w:tplc="2C0A001B" w:tentative="1">
      <w:start w:val="1"/>
      <w:numFmt w:val="lowerRoman"/>
      <w:lvlText w:val="%3."/>
      <w:lvlJc w:val="right"/>
      <w:pPr>
        <w:ind w:left="4494" w:hanging="180"/>
      </w:pPr>
    </w:lvl>
    <w:lvl w:ilvl="3" w:tplc="2C0A000F" w:tentative="1">
      <w:start w:val="1"/>
      <w:numFmt w:val="decimal"/>
      <w:lvlText w:val="%4."/>
      <w:lvlJc w:val="left"/>
      <w:pPr>
        <w:ind w:left="5214" w:hanging="360"/>
      </w:pPr>
    </w:lvl>
    <w:lvl w:ilvl="4" w:tplc="2C0A0019" w:tentative="1">
      <w:start w:val="1"/>
      <w:numFmt w:val="lowerLetter"/>
      <w:lvlText w:val="%5."/>
      <w:lvlJc w:val="left"/>
      <w:pPr>
        <w:ind w:left="5934" w:hanging="360"/>
      </w:pPr>
    </w:lvl>
    <w:lvl w:ilvl="5" w:tplc="2C0A001B" w:tentative="1">
      <w:start w:val="1"/>
      <w:numFmt w:val="lowerRoman"/>
      <w:lvlText w:val="%6."/>
      <w:lvlJc w:val="right"/>
      <w:pPr>
        <w:ind w:left="6654" w:hanging="180"/>
      </w:pPr>
    </w:lvl>
    <w:lvl w:ilvl="6" w:tplc="2C0A000F" w:tentative="1">
      <w:start w:val="1"/>
      <w:numFmt w:val="decimal"/>
      <w:lvlText w:val="%7."/>
      <w:lvlJc w:val="left"/>
      <w:pPr>
        <w:ind w:left="7374" w:hanging="360"/>
      </w:pPr>
    </w:lvl>
    <w:lvl w:ilvl="7" w:tplc="2C0A0019" w:tentative="1">
      <w:start w:val="1"/>
      <w:numFmt w:val="lowerLetter"/>
      <w:lvlText w:val="%8."/>
      <w:lvlJc w:val="left"/>
      <w:pPr>
        <w:ind w:left="8094" w:hanging="360"/>
      </w:pPr>
    </w:lvl>
    <w:lvl w:ilvl="8" w:tplc="2C0A001B" w:tentative="1">
      <w:start w:val="1"/>
      <w:numFmt w:val="lowerRoman"/>
      <w:lvlText w:val="%9."/>
      <w:lvlJc w:val="right"/>
      <w:pPr>
        <w:ind w:left="881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49"/>
    <w:rsid w:val="0002612C"/>
    <w:rsid w:val="00056B52"/>
    <w:rsid w:val="00066E45"/>
    <w:rsid w:val="00071656"/>
    <w:rsid w:val="0007212A"/>
    <w:rsid w:val="00076896"/>
    <w:rsid w:val="000B1DE9"/>
    <w:rsid w:val="00104C8C"/>
    <w:rsid w:val="001105A9"/>
    <w:rsid w:val="0012164A"/>
    <w:rsid w:val="00187BF2"/>
    <w:rsid w:val="001A553A"/>
    <w:rsid w:val="0022594C"/>
    <w:rsid w:val="0024225A"/>
    <w:rsid w:val="00245A1D"/>
    <w:rsid w:val="00250A25"/>
    <w:rsid w:val="00251DD8"/>
    <w:rsid w:val="00267FC7"/>
    <w:rsid w:val="002725CC"/>
    <w:rsid w:val="00280F3A"/>
    <w:rsid w:val="0028516F"/>
    <w:rsid w:val="002D4BF6"/>
    <w:rsid w:val="002D53BA"/>
    <w:rsid w:val="002F22EB"/>
    <w:rsid w:val="00331BB4"/>
    <w:rsid w:val="00356CC3"/>
    <w:rsid w:val="003875CE"/>
    <w:rsid w:val="00391BEB"/>
    <w:rsid w:val="00396042"/>
    <w:rsid w:val="003D21B0"/>
    <w:rsid w:val="003D26CE"/>
    <w:rsid w:val="00420B12"/>
    <w:rsid w:val="00422D13"/>
    <w:rsid w:val="00431545"/>
    <w:rsid w:val="004940CC"/>
    <w:rsid w:val="004A2B8C"/>
    <w:rsid w:val="004C2EA4"/>
    <w:rsid w:val="004D5F92"/>
    <w:rsid w:val="004E668D"/>
    <w:rsid w:val="00536898"/>
    <w:rsid w:val="00561B29"/>
    <w:rsid w:val="00565A03"/>
    <w:rsid w:val="005908BB"/>
    <w:rsid w:val="005A313D"/>
    <w:rsid w:val="005C1FC3"/>
    <w:rsid w:val="005F0520"/>
    <w:rsid w:val="005F0C32"/>
    <w:rsid w:val="00603F0C"/>
    <w:rsid w:val="0062416E"/>
    <w:rsid w:val="006C261A"/>
    <w:rsid w:val="006C2BD6"/>
    <w:rsid w:val="006E730D"/>
    <w:rsid w:val="0070325F"/>
    <w:rsid w:val="00792CD8"/>
    <w:rsid w:val="007B1085"/>
    <w:rsid w:val="008057AD"/>
    <w:rsid w:val="00824A62"/>
    <w:rsid w:val="008305E6"/>
    <w:rsid w:val="00842544"/>
    <w:rsid w:val="008441AA"/>
    <w:rsid w:val="008453BB"/>
    <w:rsid w:val="00854994"/>
    <w:rsid w:val="00874FD3"/>
    <w:rsid w:val="008D30EA"/>
    <w:rsid w:val="008D4BF3"/>
    <w:rsid w:val="009045B2"/>
    <w:rsid w:val="009414BA"/>
    <w:rsid w:val="00951AC7"/>
    <w:rsid w:val="00953C5B"/>
    <w:rsid w:val="009728A1"/>
    <w:rsid w:val="00982A42"/>
    <w:rsid w:val="0098569D"/>
    <w:rsid w:val="009B7CC2"/>
    <w:rsid w:val="009C0209"/>
    <w:rsid w:val="009D3FDE"/>
    <w:rsid w:val="009E20C2"/>
    <w:rsid w:val="00A1399F"/>
    <w:rsid w:val="00A26CC0"/>
    <w:rsid w:val="00A43B35"/>
    <w:rsid w:val="00AE7510"/>
    <w:rsid w:val="00AF1170"/>
    <w:rsid w:val="00AF1E66"/>
    <w:rsid w:val="00B05A7D"/>
    <w:rsid w:val="00B15788"/>
    <w:rsid w:val="00B32535"/>
    <w:rsid w:val="00B4188E"/>
    <w:rsid w:val="00B555C4"/>
    <w:rsid w:val="00B56981"/>
    <w:rsid w:val="00B73AED"/>
    <w:rsid w:val="00BA7BF9"/>
    <w:rsid w:val="00BB0D41"/>
    <w:rsid w:val="00BC61EE"/>
    <w:rsid w:val="00BD54BF"/>
    <w:rsid w:val="00BE6CBE"/>
    <w:rsid w:val="00C249B1"/>
    <w:rsid w:val="00C310B7"/>
    <w:rsid w:val="00C57E1B"/>
    <w:rsid w:val="00C66583"/>
    <w:rsid w:val="00C82D0E"/>
    <w:rsid w:val="00C91B18"/>
    <w:rsid w:val="00CB1BE5"/>
    <w:rsid w:val="00CC36B0"/>
    <w:rsid w:val="00CD7988"/>
    <w:rsid w:val="00CE148E"/>
    <w:rsid w:val="00CE2C4A"/>
    <w:rsid w:val="00D05167"/>
    <w:rsid w:val="00D12E07"/>
    <w:rsid w:val="00D2516E"/>
    <w:rsid w:val="00D44718"/>
    <w:rsid w:val="00D515D2"/>
    <w:rsid w:val="00D770D4"/>
    <w:rsid w:val="00D8111F"/>
    <w:rsid w:val="00D8520F"/>
    <w:rsid w:val="00DE6116"/>
    <w:rsid w:val="00DE6D72"/>
    <w:rsid w:val="00E154F0"/>
    <w:rsid w:val="00E27D4C"/>
    <w:rsid w:val="00E37D49"/>
    <w:rsid w:val="00E4393F"/>
    <w:rsid w:val="00E51221"/>
    <w:rsid w:val="00E5679B"/>
    <w:rsid w:val="00E71FF0"/>
    <w:rsid w:val="00E8229D"/>
    <w:rsid w:val="00EF07B5"/>
    <w:rsid w:val="00F27FA8"/>
    <w:rsid w:val="00F75EED"/>
    <w:rsid w:val="00F92291"/>
    <w:rsid w:val="00FD29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E5E3"/>
  <w15:docId w15:val="{F4E9DBD9-529C-4DEC-B9DD-46E759A6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4BF6"/>
    <w:pPr>
      <w:ind w:left="720"/>
      <w:contextualSpacing/>
    </w:pPr>
  </w:style>
  <w:style w:type="paragraph" w:styleId="Textonotapie">
    <w:name w:val="footnote text"/>
    <w:basedOn w:val="Normal"/>
    <w:link w:val="TextonotapieCar"/>
    <w:semiHidden/>
    <w:rsid w:val="00D515D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D515D2"/>
    <w:rPr>
      <w:rFonts w:ascii="Times New Roman" w:eastAsia="Times New Roman" w:hAnsi="Times New Roman" w:cs="Times New Roman"/>
      <w:sz w:val="20"/>
      <w:szCs w:val="20"/>
      <w:lang w:val="es-ES" w:eastAsia="es-ES"/>
    </w:rPr>
  </w:style>
  <w:style w:type="character" w:styleId="Refdenotaalpie">
    <w:name w:val="footnote reference"/>
    <w:semiHidden/>
    <w:rsid w:val="00D515D2"/>
    <w:rPr>
      <w:vertAlign w:val="superscript"/>
    </w:rPr>
  </w:style>
  <w:style w:type="paragraph" w:styleId="Encabezado">
    <w:name w:val="header"/>
    <w:basedOn w:val="Normal"/>
    <w:link w:val="EncabezadoCar"/>
    <w:uiPriority w:val="99"/>
    <w:unhideWhenUsed/>
    <w:rsid w:val="00B157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5788"/>
  </w:style>
  <w:style w:type="paragraph" w:styleId="Piedepgina">
    <w:name w:val="footer"/>
    <w:basedOn w:val="Normal"/>
    <w:link w:val="PiedepginaCar"/>
    <w:uiPriority w:val="99"/>
    <w:unhideWhenUsed/>
    <w:rsid w:val="00B157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5788"/>
  </w:style>
  <w:style w:type="paragraph" w:styleId="Textodeglobo">
    <w:name w:val="Balloon Text"/>
    <w:basedOn w:val="Normal"/>
    <w:link w:val="TextodegloboCar"/>
    <w:uiPriority w:val="99"/>
    <w:semiHidden/>
    <w:unhideWhenUsed/>
    <w:rsid w:val="00CD79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988"/>
    <w:rPr>
      <w:rFonts w:ascii="Segoe UI" w:hAnsi="Segoe UI" w:cs="Segoe UI"/>
      <w:sz w:val="18"/>
      <w:szCs w:val="18"/>
    </w:rPr>
  </w:style>
  <w:style w:type="character" w:styleId="Hipervnculo">
    <w:name w:val="Hyperlink"/>
    <w:basedOn w:val="Fuentedeprrafopredeter"/>
    <w:uiPriority w:val="99"/>
    <w:unhideWhenUsed/>
    <w:rsid w:val="009728A1"/>
    <w:rPr>
      <w:color w:val="0563C1" w:themeColor="hyperlink"/>
      <w:u w:val="single"/>
    </w:rPr>
  </w:style>
  <w:style w:type="character" w:styleId="Mencinsinresolver">
    <w:name w:val="Unresolved Mention"/>
    <w:basedOn w:val="Fuentedeprrafopredeter"/>
    <w:uiPriority w:val="99"/>
    <w:semiHidden/>
    <w:unhideWhenUsed/>
    <w:rsid w:val="00972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F90E-4C1A-4D8E-B298-42DBCB53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3212</Words>
  <Characters>17668</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GIL LAVEDRA</dc:creator>
  <cp:lastModifiedBy>Veronica Quartesan</cp:lastModifiedBy>
  <cp:revision>2</cp:revision>
  <cp:lastPrinted>2019-09-05T18:35:00Z</cp:lastPrinted>
  <dcterms:created xsi:type="dcterms:W3CDTF">2021-09-14T18:22:00Z</dcterms:created>
  <dcterms:modified xsi:type="dcterms:W3CDTF">2021-09-14T18:22:00Z</dcterms:modified>
</cp:coreProperties>
</file>