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618C" w14:textId="0AA6CCA6" w:rsidR="00E65762" w:rsidRPr="00E65762" w:rsidRDefault="00E65762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b/>
          <w:bCs w:val="0"/>
          <w:u w:val="single"/>
          <w:lang w:val="es-ES_tradnl"/>
        </w:rPr>
      </w:pPr>
      <w:bookmarkStart w:id="0" w:name="_GoBack"/>
      <w:bookmarkEnd w:id="0"/>
      <w:r w:rsidRPr="00E65762">
        <w:rPr>
          <w:b/>
          <w:bCs w:val="0"/>
          <w:u w:val="single"/>
          <w:lang w:val="es-ES_tradnl"/>
        </w:rPr>
        <w:t>SINTESIS DE LA EXPOSICIÓN EN EL MARCO DEL ENCUENTRO DE LA IAP:</w:t>
      </w:r>
      <w:r w:rsidR="007661C3" w:rsidRPr="00E65762">
        <w:rPr>
          <w:b/>
          <w:bCs w:val="0"/>
          <w:lang w:val="es-ES_tradnl"/>
        </w:rPr>
        <w:tab/>
      </w:r>
    </w:p>
    <w:p w14:paraId="21D12D0C" w14:textId="77777777" w:rsidR="00E65762" w:rsidRDefault="00E65762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</w:p>
    <w:p w14:paraId="5848E8AC" w14:textId="70B9F24F" w:rsidR="00CF106F" w:rsidRDefault="00E65762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 w:rsidR="00E2722E">
        <w:rPr>
          <w:lang w:val="es-ES_tradnl"/>
        </w:rPr>
        <w:t xml:space="preserve">En el marco de las jornadas de IAP, y con el propósito de adelantar la temática sobre la que versará mi exposición, paso a referir que está vinculada con el tránsito de nuestro anterior sistema mixto, con una investigación claramente inquisitiva, a un sistema acusatorio – adversarial, donde el Ministerio Público Fiscal </w:t>
      </w:r>
      <w:r w:rsidR="00CF106F">
        <w:rPr>
          <w:lang w:val="es-ES_tradnl"/>
        </w:rPr>
        <w:t xml:space="preserve">aparece como eje de la investigación. </w:t>
      </w:r>
    </w:p>
    <w:p w14:paraId="32A71FE1" w14:textId="49C74D43" w:rsidR="0028632C" w:rsidRDefault="0028632C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 xml:space="preserve">En nuestra Provincia, durante muchos años, bajo la vigencia de un sistema inquisitivo mixto, los jueces de Instrucción eran quienes investigaban y elevaban las causas a juicio oral, asumiendo de esta manera los magistrados un doble rol de investigadores y decisores, con lo cual se conculcaba claramente la garantía de imparcialidad dentro del proceso. </w:t>
      </w:r>
    </w:p>
    <w:p w14:paraId="7DEBE904" w14:textId="081122A5" w:rsidR="0028632C" w:rsidRDefault="0028632C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 xml:space="preserve">En este contexto, los fiscales operaban como ¨convidados de piedra¨, limitando su actividad a evacuar vistas. </w:t>
      </w:r>
    </w:p>
    <w:p w14:paraId="18771C16" w14:textId="4E4E2E39" w:rsidR="0028632C" w:rsidRDefault="0028632C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>Con el advenimiento del sistema acusatorio-adversarial (hoy vigente en nuestra Provincia de Mendoza), debimos adecuar la infraestructura del Ministerio Público para que pudiera desempeñar con niveles de calidad, su rol específico.</w:t>
      </w:r>
    </w:p>
    <w:p w14:paraId="28501B4C" w14:textId="403BFF2D" w:rsidR="0028632C" w:rsidRDefault="0028632C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>A partir de este nuevo paradigma procesal, el Ministerio Público Fiscal fue empoderado</w:t>
      </w:r>
      <w:r w:rsidR="0024414B">
        <w:rPr>
          <w:lang w:val="es-ES_tradnl"/>
        </w:rPr>
        <w:t>, separado del Ministerio Público de la Defensa, y facultado el Procurador General a dictar normas que permitieran adecuar su estructura de la manera más conveniente a los fines que le incumben con su rol.</w:t>
      </w:r>
    </w:p>
    <w:p w14:paraId="0012F524" w14:textId="7656C0AB" w:rsidR="007661C3" w:rsidRDefault="007661C3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 w:rsidR="0024414B">
        <w:rPr>
          <w:lang w:val="es-ES_tradnl"/>
        </w:rPr>
        <w:t xml:space="preserve">De esta </w:t>
      </w:r>
      <w:proofErr w:type="gramStart"/>
      <w:r w:rsidR="0024414B">
        <w:rPr>
          <w:lang w:val="es-ES_tradnl"/>
        </w:rPr>
        <w:t>manera ,</w:t>
      </w:r>
      <w:proofErr w:type="gramEnd"/>
      <w:r w:rsidR="0024414B">
        <w:rPr>
          <w:lang w:val="es-ES_tradnl"/>
        </w:rPr>
        <w:t xml:space="preserve"> al día de hoy, se encuentra e</w:t>
      </w:r>
      <w:r w:rsidR="00CF106F">
        <w:rPr>
          <w:lang w:val="es-ES_tradnl"/>
        </w:rPr>
        <w:t xml:space="preserve">structurado en </w:t>
      </w:r>
      <w:r w:rsidR="008E1812">
        <w:rPr>
          <w:lang w:val="es-ES_tradnl"/>
        </w:rPr>
        <w:t xml:space="preserve">diez </w:t>
      </w:r>
      <w:r w:rsidR="00CF106F">
        <w:rPr>
          <w:lang w:val="es-ES_tradnl"/>
        </w:rPr>
        <w:t>Unidades Fiscales Temáticas</w:t>
      </w:r>
      <w:r w:rsidR="008E1812">
        <w:rPr>
          <w:lang w:val="es-ES_tradnl"/>
        </w:rPr>
        <w:t xml:space="preserve"> en la Primera Circunscripción Judicial y algunas menos en las otras tres Circunscripciones, son los Fiscales quienes, bajo la supervisión de un Fiscal en Jefe por cada Unidad,</w:t>
      </w:r>
      <w:r w:rsidR="00F66E68">
        <w:rPr>
          <w:lang w:val="es-ES_tradnl"/>
        </w:rPr>
        <w:t xml:space="preserve"> llevan a cabo la investigación</w:t>
      </w:r>
      <w:r>
        <w:rPr>
          <w:lang w:val="es-ES_tradnl"/>
        </w:rPr>
        <w:t xml:space="preserve"> </w:t>
      </w:r>
      <w:r w:rsidR="00F66E68">
        <w:rPr>
          <w:lang w:val="es-ES_tradnl"/>
        </w:rPr>
        <w:t xml:space="preserve">y, de corresponder, elevan a juicio las causas, teniendo la obligación de ser </w:t>
      </w:r>
      <w:r>
        <w:rPr>
          <w:lang w:val="es-ES_tradnl"/>
        </w:rPr>
        <w:lastRenderedPageBreak/>
        <w:t>el Fiscal que</w:t>
      </w:r>
      <w:r w:rsidR="00F66E68">
        <w:rPr>
          <w:lang w:val="es-ES_tradnl"/>
        </w:rPr>
        <w:t xml:space="preserve"> investigó, el responsable de defender su acusación en el juicio oral. </w:t>
      </w:r>
      <w:r w:rsidR="008E1812">
        <w:rPr>
          <w:lang w:val="es-ES_tradnl"/>
        </w:rPr>
        <w:t xml:space="preserve"> </w:t>
      </w:r>
      <w:r w:rsidR="00CF106F">
        <w:rPr>
          <w:lang w:val="es-ES_tradnl"/>
        </w:rPr>
        <w:t xml:space="preserve"> </w:t>
      </w:r>
      <w:r w:rsidR="00E2722E">
        <w:rPr>
          <w:lang w:val="es-ES_tradnl"/>
        </w:rPr>
        <w:t xml:space="preserve"> </w:t>
      </w:r>
    </w:p>
    <w:p w14:paraId="72531F2C" w14:textId="77777777" w:rsidR="00EF6EED" w:rsidRDefault="007661C3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 xml:space="preserve">De resultar viable un recurso extraordinario, será el mismo Fiscal de Instrucción, con la colaboración del Fiscal en Jefe de su Unidad, quienes redactarán la impugnación que </w:t>
      </w:r>
      <w:r w:rsidR="00EF6EED">
        <w:rPr>
          <w:lang w:val="es-ES_tradnl"/>
        </w:rPr>
        <w:t xml:space="preserve">posteriormente </w:t>
      </w:r>
      <w:r>
        <w:rPr>
          <w:lang w:val="es-ES_tradnl"/>
        </w:rPr>
        <w:t>será defendida en la instancia extraordinaria (</w:t>
      </w:r>
      <w:r w:rsidR="00EF6EED">
        <w:rPr>
          <w:lang w:val="es-ES_tradnl"/>
        </w:rPr>
        <w:t xml:space="preserve">ante </w:t>
      </w:r>
      <w:r>
        <w:rPr>
          <w:lang w:val="es-ES_tradnl"/>
        </w:rPr>
        <w:t>la Suprema Corte)</w:t>
      </w:r>
      <w:r w:rsidR="00EF6EED" w:rsidRPr="00EF6EED">
        <w:rPr>
          <w:lang w:val="es-ES_tradnl"/>
        </w:rPr>
        <w:t xml:space="preserve"> por el Fiscal Adjunto de Procuración.</w:t>
      </w:r>
    </w:p>
    <w:p w14:paraId="79DFC48E" w14:textId="77777777" w:rsidR="005109A2" w:rsidRDefault="005109A2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</w:r>
      <w:r w:rsidR="009B01A6">
        <w:rPr>
          <w:lang w:val="es-ES_tradnl"/>
        </w:rPr>
        <w:t>El Ministerio Público Fiscal de Mendoza es un órgano perteneciente al Poder Judicial, pero con independencia presupuestaria y autonomía funcional, lo que le permite llevar adelante su cometido, sin necesidad de ningún acuerdo de la Corte.</w:t>
      </w:r>
    </w:p>
    <w:p w14:paraId="188486E1" w14:textId="77777777" w:rsidR="009B01A6" w:rsidRDefault="009B01A6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>Asimismo, cuenta bajo su órbita con el Cuerpo Médico Forense y el Laboratorio de Genética, que se erigen en organismos auxiliares vitales en el proceso investigativo.</w:t>
      </w:r>
    </w:p>
    <w:p w14:paraId="2F3732FE" w14:textId="77777777" w:rsidR="00C722F5" w:rsidRDefault="009B01A6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 xml:space="preserve">Forman parte también del Ministerio Público Fiscal, </w:t>
      </w:r>
      <w:r w:rsidRPr="00564479">
        <w:rPr>
          <w:b/>
          <w:bCs w:val="0"/>
          <w:lang w:val="es-ES_tradnl"/>
        </w:rPr>
        <w:t xml:space="preserve">cuarenta </w:t>
      </w:r>
      <w:r w:rsidR="00564479" w:rsidRPr="00564479">
        <w:rPr>
          <w:b/>
          <w:bCs w:val="0"/>
          <w:lang w:val="es-ES_tradnl"/>
        </w:rPr>
        <w:t>y seis</w:t>
      </w:r>
      <w:r w:rsidR="00564479">
        <w:rPr>
          <w:lang w:val="es-ES_tradnl"/>
        </w:rPr>
        <w:t xml:space="preserve"> </w:t>
      </w:r>
      <w:r>
        <w:rPr>
          <w:lang w:val="es-ES_tradnl"/>
        </w:rPr>
        <w:t xml:space="preserve">Oficinal Fiscales, ubicadas estratégicamente en </w:t>
      </w:r>
      <w:r w:rsidR="00564479">
        <w:rPr>
          <w:lang w:val="es-ES_tradnl"/>
        </w:rPr>
        <w:t xml:space="preserve">distintas </w:t>
      </w:r>
      <w:r>
        <w:rPr>
          <w:lang w:val="es-ES_tradnl"/>
        </w:rPr>
        <w:t>Seccionales policiales</w:t>
      </w:r>
      <w:r w:rsidR="00564479">
        <w:rPr>
          <w:lang w:val="es-ES_tradnl"/>
        </w:rPr>
        <w:t>, donde personal administrativo del Ministerio Público Fiscal , bajo el comando de Ayudantes Fiscales, en turnos rotativos receptan las denuncias durante las 24 horas los 365 días del año, judicializando de esta manera las investigaciones desde su comienzo.</w:t>
      </w:r>
    </w:p>
    <w:p w14:paraId="41943910" w14:textId="77777777" w:rsidR="00E65762" w:rsidRDefault="00C722F5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  <w:rPr>
          <w:lang w:val="es-ES_tradnl"/>
        </w:rPr>
      </w:pPr>
      <w:r>
        <w:rPr>
          <w:lang w:val="es-ES_tradnl"/>
        </w:rPr>
        <w:tab/>
        <w:t>Esta es en síntesis la estructura básica del Ministerio Público Fiscal, separado por ley del Ministerio Público de la Defensa desde hace tres años.</w:t>
      </w:r>
    </w:p>
    <w:p w14:paraId="32544304" w14:textId="43D2045C" w:rsidR="00E65762" w:rsidRPr="00E65762" w:rsidRDefault="00E65762" w:rsidP="00E65762">
      <w:pPr>
        <w:tabs>
          <w:tab w:val="left" w:pos="-1440"/>
          <w:tab w:val="left" w:pos="-720"/>
          <w:tab w:val="left" w:pos="3318"/>
          <w:tab w:val="left" w:pos="5387"/>
        </w:tabs>
        <w:spacing w:line="360" w:lineRule="auto"/>
        <w:jc w:val="both"/>
        <w:rPr>
          <w:b/>
          <w:bCs w:val="0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E65762">
        <w:rPr>
          <w:b/>
          <w:bCs w:val="0"/>
          <w:lang w:val="es-ES_tradnl"/>
        </w:rPr>
        <w:t xml:space="preserve">Alejandro L.A. </w:t>
      </w:r>
      <w:proofErr w:type="spellStart"/>
      <w:r w:rsidRPr="00E65762">
        <w:rPr>
          <w:b/>
          <w:bCs w:val="0"/>
          <w:lang w:val="es-ES_tradnl"/>
        </w:rPr>
        <w:t>Gullé</w:t>
      </w:r>
      <w:proofErr w:type="spellEnd"/>
      <w:r>
        <w:rPr>
          <w:lang w:val="es-ES_tradnl"/>
        </w:rPr>
        <w:tab/>
        <w:t xml:space="preserve">                 </w:t>
      </w:r>
      <w:r w:rsidRPr="00E65762">
        <w:rPr>
          <w:b/>
          <w:bCs w:val="0"/>
          <w:lang w:val="es-ES_tradnl"/>
        </w:rPr>
        <w:t xml:space="preserve">Procurador General </w:t>
      </w:r>
    </w:p>
    <w:p w14:paraId="73ABF829" w14:textId="59DF8035" w:rsidR="009B01A6" w:rsidRDefault="00E65762" w:rsidP="00E65762">
      <w:pPr>
        <w:tabs>
          <w:tab w:val="left" w:pos="-1440"/>
          <w:tab w:val="left" w:pos="-720"/>
          <w:tab w:val="left" w:pos="3318"/>
          <w:tab w:val="left" w:pos="5387"/>
        </w:tabs>
        <w:spacing w:line="360" w:lineRule="auto"/>
        <w:jc w:val="both"/>
        <w:rPr>
          <w:lang w:val="es-ES_tradnl"/>
        </w:rPr>
      </w:pPr>
      <w:r w:rsidRPr="00E65762">
        <w:rPr>
          <w:b/>
          <w:bCs w:val="0"/>
          <w:lang w:val="es-ES_tradnl"/>
        </w:rPr>
        <w:t xml:space="preserve">                   Suprema Corte de Justicia de Mendoza</w:t>
      </w:r>
      <w:r w:rsidR="00C722F5">
        <w:rPr>
          <w:lang w:val="es-ES_tradnl"/>
        </w:rPr>
        <w:tab/>
      </w:r>
      <w:r w:rsidR="009B01A6">
        <w:rPr>
          <w:lang w:val="es-ES_tradnl"/>
        </w:rPr>
        <w:t xml:space="preserve"> </w:t>
      </w:r>
    </w:p>
    <w:p w14:paraId="275C3E73" w14:textId="77777777" w:rsidR="00466355" w:rsidRDefault="00790FB8" w:rsidP="0021422B">
      <w:pPr>
        <w:tabs>
          <w:tab w:val="left" w:pos="-1440"/>
          <w:tab w:val="left" w:pos="-720"/>
          <w:tab w:val="left" w:pos="3318"/>
          <w:tab w:val="left" w:pos="4503"/>
        </w:tabs>
        <w:spacing w:line="360" w:lineRule="auto"/>
        <w:jc w:val="both"/>
      </w:pPr>
      <w:r>
        <w:rPr>
          <w:lang w:val="es-ES_tradnl"/>
        </w:rPr>
        <w:fldChar w:fldCharType="begin"/>
      </w:r>
      <w:r w:rsidR="00466355">
        <w:rPr>
          <w:lang w:val="es-ES_tradnl"/>
        </w:rPr>
        <w:instrText xml:space="preserve">PRIVATE </w:instrText>
      </w:r>
      <w:r>
        <w:rPr>
          <w:lang w:val="es-ES_tradnl"/>
        </w:rPr>
        <w:fldChar w:fldCharType="end"/>
      </w:r>
    </w:p>
    <w:sectPr w:rsidR="00466355" w:rsidSect="009C16AF">
      <w:headerReference w:type="default" r:id="rId7"/>
      <w:footerReference w:type="default" r:id="rId8"/>
      <w:pgSz w:w="12242" w:h="20163" w:code="5"/>
      <w:pgMar w:top="2835" w:right="1134" w:bottom="1701" w:left="2835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C6458" w14:textId="77777777" w:rsidR="001F768B" w:rsidRDefault="001F768B">
      <w:r>
        <w:separator/>
      </w:r>
    </w:p>
  </w:endnote>
  <w:endnote w:type="continuationSeparator" w:id="0">
    <w:p w14:paraId="3F840560" w14:textId="77777777" w:rsidR="001F768B" w:rsidRDefault="001F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89043" w14:textId="77777777" w:rsidR="00362644" w:rsidRDefault="00362644">
    <w:pPr>
      <w:spacing w:before="140" w:line="100" w:lineRule="exact"/>
      <w:rPr>
        <w:sz w:val="10"/>
        <w:szCs w:val="10"/>
      </w:rPr>
    </w:pPr>
  </w:p>
  <w:p w14:paraId="5D834350" w14:textId="77777777" w:rsidR="00362644" w:rsidRDefault="00362644">
    <w:pPr>
      <w:tabs>
        <w:tab w:val="right" w:pos="9069"/>
      </w:tabs>
      <w:suppressAutoHyphens/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F2B6F" w14:textId="77777777" w:rsidR="001F768B" w:rsidRDefault="001F768B">
      <w:r>
        <w:separator/>
      </w:r>
    </w:p>
  </w:footnote>
  <w:footnote w:type="continuationSeparator" w:id="0">
    <w:p w14:paraId="4EF7DE5E" w14:textId="77777777" w:rsidR="001F768B" w:rsidRDefault="001F7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483D" w14:textId="77777777" w:rsidR="00D3037F" w:rsidRDefault="00A42ED2" w:rsidP="00AB022A">
    <w:pPr>
      <w:suppressAutoHyphens/>
      <w:spacing w:line="240" w:lineRule="auto"/>
      <w:rPr>
        <w:rFonts w:ascii="Courier" w:hAnsi="Courier"/>
        <w:b/>
        <w:bCs w:val="0"/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EA27974" wp14:editId="6A1A5AF0">
          <wp:simplePos x="0" y="0"/>
          <wp:positionH relativeFrom="column">
            <wp:posOffset>1428750</wp:posOffset>
          </wp:positionH>
          <wp:positionV relativeFrom="paragraph">
            <wp:posOffset>-43180</wp:posOffset>
          </wp:positionV>
          <wp:extent cx="1972945" cy="1068070"/>
          <wp:effectExtent l="0" t="0" r="8255" b="0"/>
          <wp:wrapTopAndBottom/>
          <wp:docPr id="1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01F9683" wp14:editId="26DDD398">
          <wp:simplePos x="0" y="0"/>
          <wp:positionH relativeFrom="column">
            <wp:posOffset>4070350</wp:posOffset>
          </wp:positionH>
          <wp:positionV relativeFrom="paragraph">
            <wp:posOffset>38735</wp:posOffset>
          </wp:positionV>
          <wp:extent cx="922655" cy="872490"/>
          <wp:effectExtent l="0" t="0" r="0" b="3810"/>
          <wp:wrapNone/>
          <wp:docPr id="2" name="Imagen 2" descr="IRAM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RAM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723AE" w14:textId="77777777" w:rsidR="00362644" w:rsidRPr="00D3037F" w:rsidRDefault="00362644" w:rsidP="00D30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oNotHyphenateCaps/>
  <w:evenAndOddHeaders/>
  <w:drawingGridHorizontalSpacing w:val="23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2E"/>
    <w:rsid w:val="00131A13"/>
    <w:rsid w:val="001507E7"/>
    <w:rsid w:val="00197EE7"/>
    <w:rsid w:val="001F4AA1"/>
    <w:rsid w:val="001F768B"/>
    <w:rsid w:val="0020726D"/>
    <w:rsid w:val="0021422B"/>
    <w:rsid w:val="0024414B"/>
    <w:rsid w:val="0028632C"/>
    <w:rsid w:val="002C3FD3"/>
    <w:rsid w:val="002E0CA7"/>
    <w:rsid w:val="002F667D"/>
    <w:rsid w:val="00362644"/>
    <w:rsid w:val="00407985"/>
    <w:rsid w:val="00444E15"/>
    <w:rsid w:val="00466355"/>
    <w:rsid w:val="00484D7D"/>
    <w:rsid w:val="004B096B"/>
    <w:rsid w:val="004C43C6"/>
    <w:rsid w:val="005109A2"/>
    <w:rsid w:val="0053408B"/>
    <w:rsid w:val="00564479"/>
    <w:rsid w:val="0057329C"/>
    <w:rsid w:val="00587083"/>
    <w:rsid w:val="00615CCC"/>
    <w:rsid w:val="00627DD1"/>
    <w:rsid w:val="00691CE3"/>
    <w:rsid w:val="006971E8"/>
    <w:rsid w:val="006B3067"/>
    <w:rsid w:val="007661C3"/>
    <w:rsid w:val="007709CC"/>
    <w:rsid w:val="00790FB8"/>
    <w:rsid w:val="00834843"/>
    <w:rsid w:val="008B62B4"/>
    <w:rsid w:val="008E1812"/>
    <w:rsid w:val="008F4E35"/>
    <w:rsid w:val="00912FDD"/>
    <w:rsid w:val="009B01A6"/>
    <w:rsid w:val="009C16AF"/>
    <w:rsid w:val="00A42ED2"/>
    <w:rsid w:val="00AB022A"/>
    <w:rsid w:val="00B618D7"/>
    <w:rsid w:val="00B714CE"/>
    <w:rsid w:val="00B9047F"/>
    <w:rsid w:val="00B96617"/>
    <w:rsid w:val="00BE4A0F"/>
    <w:rsid w:val="00C16C99"/>
    <w:rsid w:val="00C722F5"/>
    <w:rsid w:val="00C82B64"/>
    <w:rsid w:val="00CF106F"/>
    <w:rsid w:val="00D0073D"/>
    <w:rsid w:val="00D3037F"/>
    <w:rsid w:val="00D61A56"/>
    <w:rsid w:val="00D7015F"/>
    <w:rsid w:val="00D731A0"/>
    <w:rsid w:val="00DA3F6B"/>
    <w:rsid w:val="00DA6FFE"/>
    <w:rsid w:val="00DE75CA"/>
    <w:rsid w:val="00E04673"/>
    <w:rsid w:val="00E2722E"/>
    <w:rsid w:val="00E27643"/>
    <w:rsid w:val="00E65762"/>
    <w:rsid w:val="00EC6200"/>
    <w:rsid w:val="00EF6EED"/>
    <w:rsid w:val="00F5403E"/>
    <w:rsid w:val="00F66E68"/>
    <w:rsid w:val="00F824F4"/>
    <w:rsid w:val="00F90186"/>
    <w:rsid w:val="00F9187D"/>
    <w:rsid w:val="00F9306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EB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B8"/>
    <w:pPr>
      <w:spacing w:line="240" w:lineRule="atLeast"/>
      <w:jc w:val="center"/>
    </w:pPr>
    <w:rPr>
      <w:rFonts w:ascii="Courier New" w:hAnsi="Courier New"/>
      <w:bCs/>
      <w:spacing w:val="-3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790FB8"/>
    <w:pPr>
      <w:keepNext/>
      <w:suppressAutoHyphens/>
      <w:spacing w:line="312" w:lineRule="atLeast"/>
      <w:outlineLvl w:val="0"/>
    </w:pPr>
    <w:rPr>
      <w:rFonts w:ascii="Courier" w:hAnsi="Courier"/>
      <w:b/>
      <w:bCs w:val="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FB8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90FB8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37F"/>
    <w:rPr>
      <w:rFonts w:ascii="Tahoma" w:hAnsi="Tahoma" w:cs="Tahoma"/>
      <w:bCs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B8"/>
    <w:pPr>
      <w:spacing w:line="240" w:lineRule="atLeast"/>
      <w:jc w:val="center"/>
    </w:pPr>
    <w:rPr>
      <w:rFonts w:ascii="Courier New" w:hAnsi="Courier New"/>
      <w:bCs/>
      <w:spacing w:val="-3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790FB8"/>
    <w:pPr>
      <w:keepNext/>
      <w:suppressAutoHyphens/>
      <w:spacing w:line="312" w:lineRule="atLeast"/>
      <w:outlineLvl w:val="0"/>
    </w:pPr>
    <w:rPr>
      <w:rFonts w:ascii="Courier" w:hAnsi="Courier"/>
      <w:b/>
      <w:bCs w:val="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FB8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90FB8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37F"/>
    <w:rPr>
      <w:rFonts w:ascii="Tahoma" w:hAnsi="Tahoma" w:cs="Tahoma"/>
      <w:bCs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Gulle</dc:creator>
  <cp:lastModifiedBy>Nino Siradze</cp:lastModifiedBy>
  <cp:revision>2</cp:revision>
  <cp:lastPrinted>2006-04-05T14:12:00Z</cp:lastPrinted>
  <dcterms:created xsi:type="dcterms:W3CDTF">2019-10-01T10:34:00Z</dcterms:created>
  <dcterms:modified xsi:type="dcterms:W3CDTF">2019-10-01T10:34:00Z</dcterms:modified>
</cp:coreProperties>
</file>