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8EEF8"/>
  <w:body>
    <w:tbl>
      <w:tblPr>
        <w:tblStyle w:val="PlainTable31"/>
        <w:tblpPr w:leftFromText="141" w:rightFromText="141" w:vertAnchor="text" w:horzAnchor="page" w:tblpX="532" w:tblpY="-575"/>
        <w:tblOverlap w:val="never"/>
        <w:tblW w:w="11217" w:type="dxa"/>
        <w:tblLayout w:type="fixed"/>
        <w:tblLook w:val="04A0" w:firstRow="1" w:lastRow="0" w:firstColumn="1" w:lastColumn="0" w:noHBand="0" w:noVBand="1"/>
      </w:tblPr>
      <w:tblGrid>
        <w:gridCol w:w="11217"/>
      </w:tblGrid>
      <w:tr w:rsidR="006721EA" w:rsidRPr="00D710B4" w14:paraId="29FE898E" w14:textId="77777777" w:rsidTr="005C1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12" w:type="dxa"/>
            <w:tcBorders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hideMark/>
          </w:tcPr>
          <w:p w14:paraId="04BCC54F" w14:textId="77777777" w:rsidR="006721EA" w:rsidRPr="00D710B4" w:rsidRDefault="006721EA" w:rsidP="002E6F83">
            <w:pPr>
              <w:pBdr>
                <w:between w:val="single" w:sz="4" w:space="1" w:color="auto"/>
              </w:pBdr>
              <w:spacing w:line="264" w:lineRule="auto"/>
              <w:ind w:left="-249" w:right="-253"/>
              <w:jc w:val="center"/>
              <w:rPr>
                <w:rFonts w:eastAsia="Calibri" w:cs="Times New Roman"/>
                <w:noProof/>
                <w:color w:val="111E35"/>
                <w:shd w:val="clear" w:color="auto" w:fill="1F3864" w:themeFill="accent5" w:themeFillShade="80"/>
              </w:rPr>
            </w:pPr>
            <w:r w:rsidRPr="006721EA">
              <w:rPr>
                <w:rFonts w:eastAsia="Calibri" w:cs="Times New Roman"/>
                <w:noProof/>
                <w:color w:val="111E35"/>
                <w:shd w:val="clear" w:color="auto" w:fill="1F3864" w:themeFill="accent5" w:themeFillShade="80"/>
              </w:rPr>
              <w:drawing>
                <wp:inline distT="0" distB="0" distL="0" distR="0" wp14:anchorId="1218B60A" wp14:editId="425E59CB">
                  <wp:extent cx="7227570" cy="1144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" t="2" r="2396" b="70628"/>
                          <a:stretch/>
                        </pic:blipFill>
                        <pic:spPr bwMode="auto">
                          <a:xfrm>
                            <a:off x="0" y="0"/>
                            <a:ext cx="7227570" cy="114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EA279D" w14:textId="77777777" w:rsidR="006721EA" w:rsidRPr="00D710B4" w:rsidRDefault="006721EA" w:rsidP="002E6F83">
            <w:pPr>
              <w:pBdr>
                <w:between w:val="single" w:sz="4" w:space="1" w:color="auto"/>
              </w:pBdr>
              <w:spacing w:line="264" w:lineRule="auto"/>
              <w:ind w:left="-249" w:right="-253"/>
              <w:rPr>
                <w:rFonts w:eastAsia="Calibri" w:cs="Times New Roman"/>
                <w:noProof/>
                <w:color w:val="111E35"/>
              </w:rPr>
            </w:pPr>
            <w:r w:rsidRPr="00D710B4">
              <w:rPr>
                <w:rFonts w:eastAsia="Calibri" w:cs="Times New Roman"/>
                <w:noProof/>
                <w:color w:val="111E35"/>
              </w:rPr>
              <w:drawing>
                <wp:inline distT="0" distB="0" distL="0" distR="0" wp14:anchorId="48C42E84" wp14:editId="4EAAC198">
                  <wp:extent cx="2476352" cy="1539405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0" r="65577"/>
                          <a:stretch/>
                        </pic:blipFill>
                        <pic:spPr bwMode="auto">
                          <a:xfrm>
                            <a:off x="0" y="0"/>
                            <a:ext cx="2476352" cy="153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710B4">
              <w:rPr>
                <w:rFonts w:ascii="Calibri" w:hAnsi="Calibri" w:cs="Arial"/>
                <w:noProof/>
                <w:color w:val="111E35"/>
              </w:rPr>
              <w:drawing>
                <wp:inline distT="0" distB="0" distL="0" distR="0" wp14:anchorId="183A54CD" wp14:editId="0D0D6F00">
                  <wp:extent cx="2308786" cy="1534657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68" r="31695"/>
                          <a:stretch/>
                        </pic:blipFill>
                        <pic:spPr bwMode="auto">
                          <a:xfrm>
                            <a:off x="0" y="0"/>
                            <a:ext cx="2325558" cy="154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710B4">
              <w:rPr>
                <w:rFonts w:ascii="Calibri" w:hAnsi="Calibri" w:cs="Arial"/>
                <w:noProof/>
                <w:color w:val="111E35"/>
              </w:rPr>
              <w:drawing>
                <wp:inline distT="0" distB="0" distL="0" distR="0" wp14:anchorId="2D8C503E" wp14:editId="74D84200">
                  <wp:extent cx="2408473" cy="15454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36" t="6666" b="1"/>
                          <a:stretch/>
                        </pic:blipFill>
                        <pic:spPr bwMode="auto">
                          <a:xfrm>
                            <a:off x="0" y="0"/>
                            <a:ext cx="2418650" cy="155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1EA" w:rsidRPr="00D710B4" w14:paraId="5B316C68" w14:textId="77777777" w:rsidTr="005C1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EFFCDEF" w14:textId="440A72D4" w:rsidR="00FE33C7" w:rsidRPr="00FE33C7" w:rsidRDefault="006721EA" w:rsidP="00FE33C7">
            <w:pPr>
              <w:spacing w:before="120"/>
              <w:jc w:val="center"/>
              <w:rPr>
                <w:rFonts w:eastAsia="Calibri" w:cs="Arial"/>
                <w:color w:val="1F3864" w:themeColor="accent5" w:themeShade="80"/>
                <w:sz w:val="32"/>
                <w:szCs w:val="32"/>
              </w:rPr>
            </w:pPr>
            <w:r w:rsidRPr="00FE33C7">
              <w:rPr>
                <w:rFonts w:eastAsia="Calibri" w:cs="Arial"/>
                <w:color w:val="1F3864" w:themeColor="accent5" w:themeShade="80"/>
                <w:sz w:val="32"/>
                <w:szCs w:val="32"/>
              </w:rPr>
              <w:t>25</w:t>
            </w:r>
            <w:r w:rsidRPr="00FE33C7">
              <w:rPr>
                <w:rFonts w:eastAsia="Calibri" w:cs="Arial"/>
                <w:color w:val="1F3864" w:themeColor="accent5" w:themeShade="80"/>
                <w:sz w:val="32"/>
                <w:szCs w:val="32"/>
                <w:vertAlign w:val="superscript"/>
              </w:rPr>
              <w:t>th</w:t>
            </w:r>
            <w:r w:rsidRPr="00FE33C7">
              <w:rPr>
                <w:rFonts w:eastAsia="Calibri" w:cs="Arial"/>
                <w:color w:val="1F3864" w:themeColor="accent5" w:themeShade="80"/>
                <w:sz w:val="32"/>
                <w:szCs w:val="32"/>
              </w:rPr>
              <w:t xml:space="preserve"> Annual Conference and General Meeting of the IAP</w:t>
            </w:r>
          </w:p>
          <w:p w14:paraId="56C85702" w14:textId="69BE492F" w:rsidR="00126BCB" w:rsidRPr="00FE33C7" w:rsidRDefault="006721EA" w:rsidP="00FE33C7">
            <w:pPr>
              <w:spacing w:before="120"/>
              <w:ind w:left="-113"/>
              <w:jc w:val="center"/>
              <w:rPr>
                <w:rFonts w:eastAsia="Calibri" w:cs="Arial"/>
                <w:color w:val="1F3864" w:themeColor="accent5" w:themeShade="80"/>
                <w:sz w:val="26"/>
                <w:szCs w:val="26"/>
              </w:rPr>
            </w:pPr>
            <w:r w:rsidRPr="00FE33C7">
              <w:rPr>
                <w:rFonts w:eastAsia="Calibri" w:cs="Arial"/>
                <w:color w:val="1F3864" w:themeColor="accent5" w:themeShade="80"/>
                <w:sz w:val="26"/>
                <w:szCs w:val="26"/>
              </w:rPr>
              <w:t>ATHENS, GREECE, Sept 6-10, 2020</w:t>
            </w:r>
          </w:p>
          <w:p w14:paraId="5A99D947" w14:textId="5C22711A" w:rsidR="006721EA" w:rsidRPr="00D710B4" w:rsidRDefault="006721EA" w:rsidP="00FE33C7">
            <w:pPr>
              <w:spacing w:before="120"/>
              <w:jc w:val="center"/>
              <w:rPr>
                <w:rFonts w:eastAsia="Calibri" w:cs="Arial"/>
                <w:color w:val="C00000"/>
                <w:sz w:val="32"/>
                <w:szCs w:val="32"/>
              </w:rPr>
            </w:pPr>
            <w:r w:rsidRPr="00D710B4">
              <w:rPr>
                <w:rFonts w:eastAsia="Calibri" w:cs="Arial"/>
                <w:color w:val="C00000"/>
                <w:sz w:val="32"/>
                <w:szCs w:val="32"/>
              </w:rPr>
              <w:t>CALL FOR SPEAKERS</w:t>
            </w:r>
          </w:p>
        </w:tc>
      </w:tr>
    </w:tbl>
    <w:p w14:paraId="58E02E67" w14:textId="77777777" w:rsidR="00552BA2" w:rsidRDefault="00552BA2" w:rsidP="00DB10C4">
      <w:pPr>
        <w:spacing w:after="0" w:line="240" w:lineRule="auto"/>
        <w:ind w:left="-450" w:right="-900" w:firstLine="90"/>
        <w:rPr>
          <w:rFonts w:ascii="Calibri" w:hAnsi="Calibri" w:cs="Arial"/>
          <w:b/>
        </w:rPr>
      </w:pPr>
      <w:bookmarkStart w:id="0" w:name="_GoBack"/>
      <w:bookmarkEnd w:id="0"/>
    </w:p>
    <w:p w14:paraId="4EB8F1BB" w14:textId="27D178FF" w:rsidR="00DB10C4" w:rsidRDefault="00A12F8C" w:rsidP="00DB10C4">
      <w:pPr>
        <w:spacing w:after="0" w:line="240" w:lineRule="auto"/>
        <w:ind w:left="-360" w:right="-900"/>
        <w:jc w:val="both"/>
        <w:rPr>
          <w:rFonts w:ascii="Calibri" w:hAnsi="Calibri" w:cs="Arial"/>
          <w:b/>
        </w:rPr>
      </w:pPr>
      <w:r w:rsidRPr="00C628EC">
        <w:rPr>
          <w:rFonts w:ascii="Calibri" w:hAnsi="Calibri" w:cs="Arial"/>
          <w:b/>
        </w:rPr>
        <w:t>JOIN THE GLOBAL COMMUNITY OF PROSECUTORS</w:t>
      </w:r>
    </w:p>
    <w:p w14:paraId="2A1B99F1" w14:textId="77777777" w:rsidR="00DB10C4" w:rsidRPr="00C628EC" w:rsidRDefault="00DB10C4" w:rsidP="00DB10C4">
      <w:pPr>
        <w:spacing w:after="0" w:line="240" w:lineRule="auto"/>
        <w:ind w:left="-360" w:right="-900"/>
        <w:jc w:val="both"/>
        <w:rPr>
          <w:rFonts w:ascii="Calibri" w:hAnsi="Calibri" w:cs="Arial"/>
          <w:b/>
        </w:rPr>
      </w:pPr>
    </w:p>
    <w:p w14:paraId="5192AE01" w14:textId="35361FB0" w:rsidR="002E6F83" w:rsidRDefault="00A12F8C" w:rsidP="00083237">
      <w:pPr>
        <w:spacing w:after="0" w:line="240" w:lineRule="auto"/>
        <w:ind w:left="-360" w:right="-270"/>
        <w:jc w:val="both"/>
        <w:rPr>
          <w:rFonts w:ascii="Calibri" w:hAnsi="Calibri" w:cs="Arial"/>
        </w:rPr>
      </w:pPr>
      <w:r w:rsidRPr="00C628EC">
        <w:rPr>
          <w:rFonts w:ascii="Calibri" w:hAnsi="Calibri" w:cs="Arial"/>
        </w:rPr>
        <w:t xml:space="preserve">The International </w:t>
      </w:r>
      <w:r w:rsidR="008A28F1" w:rsidRPr="00C628EC">
        <w:rPr>
          <w:rFonts w:ascii="Calibri" w:hAnsi="Calibri" w:cs="Arial"/>
        </w:rPr>
        <w:t>Association of</w:t>
      </w:r>
      <w:r w:rsidRPr="00C628EC">
        <w:rPr>
          <w:rFonts w:ascii="Calibri" w:hAnsi="Calibri" w:cs="Arial"/>
        </w:rPr>
        <w:t xml:space="preserve"> </w:t>
      </w:r>
      <w:r w:rsidR="008A28F1" w:rsidRPr="00C628EC">
        <w:rPr>
          <w:rFonts w:ascii="Calibri" w:hAnsi="Calibri" w:cs="Arial"/>
        </w:rPr>
        <w:t>Prosecutors (</w:t>
      </w:r>
      <w:r w:rsidRPr="00C628EC">
        <w:rPr>
          <w:rFonts w:ascii="Calibri" w:hAnsi="Calibri" w:cs="Arial"/>
        </w:rPr>
        <w:t xml:space="preserve">IAP) invites proposals from those interested in </w:t>
      </w:r>
      <w:r w:rsidR="00E47639">
        <w:rPr>
          <w:rFonts w:ascii="Calibri" w:hAnsi="Calibri" w:cs="Arial"/>
        </w:rPr>
        <w:t>making</w:t>
      </w:r>
      <w:r w:rsidR="00DC23C6">
        <w:rPr>
          <w:rFonts w:ascii="Calibri" w:hAnsi="Calibri" w:cs="Arial"/>
        </w:rPr>
        <w:t xml:space="preserve"> a</w:t>
      </w:r>
      <w:r w:rsidR="00E47639">
        <w:rPr>
          <w:rFonts w:ascii="Calibri" w:hAnsi="Calibri" w:cs="Arial"/>
        </w:rPr>
        <w:t xml:space="preserve"> presentation</w:t>
      </w:r>
      <w:r w:rsidRPr="00C628EC">
        <w:rPr>
          <w:rFonts w:ascii="Calibri" w:hAnsi="Calibri" w:cs="Arial"/>
        </w:rPr>
        <w:t xml:space="preserve"> in the plenary sessions and workshops of the 25th Annual Conference</w:t>
      </w:r>
      <w:r w:rsidR="002E6F83">
        <w:rPr>
          <w:rFonts w:ascii="Calibri" w:hAnsi="Calibri" w:cs="Arial"/>
        </w:rPr>
        <w:t xml:space="preserve"> and General Meeting of the IAP</w:t>
      </w:r>
      <w:r w:rsidR="005C1ED9">
        <w:rPr>
          <w:rFonts w:ascii="Calibri" w:hAnsi="Calibri" w:cs="Arial"/>
        </w:rPr>
        <w:t>,</w:t>
      </w:r>
      <w:r w:rsidRPr="00C628EC">
        <w:rPr>
          <w:rFonts w:ascii="Calibri" w:hAnsi="Calibri" w:cs="Arial"/>
        </w:rPr>
        <w:t xml:space="preserve"> for consideration by the </w:t>
      </w:r>
      <w:r w:rsidR="00E47639">
        <w:rPr>
          <w:rFonts w:ascii="Calibri" w:hAnsi="Calibri" w:cs="Arial"/>
        </w:rPr>
        <w:t>Professional Programme Committee</w:t>
      </w:r>
      <w:r w:rsidRPr="00C628EC">
        <w:rPr>
          <w:rFonts w:ascii="Calibri" w:hAnsi="Calibri" w:cs="Arial"/>
        </w:rPr>
        <w:t>. The proposal should contain a short description of the proposed presentation or workshop concept.</w:t>
      </w:r>
    </w:p>
    <w:p w14:paraId="2E66A8CB" w14:textId="77777777" w:rsidR="00FE33C7" w:rsidRDefault="00FE33C7" w:rsidP="002E6F83">
      <w:pPr>
        <w:spacing w:after="0" w:line="240" w:lineRule="auto"/>
        <w:ind w:left="-360" w:right="-270"/>
        <w:jc w:val="both"/>
        <w:rPr>
          <w:rFonts w:ascii="Calibri" w:hAnsi="Calibri" w:cs="Arial"/>
        </w:rPr>
      </w:pPr>
    </w:p>
    <w:p w14:paraId="223AD755" w14:textId="303BFE5F" w:rsidR="00C628EC" w:rsidRDefault="008301D9" w:rsidP="008301D9">
      <w:pPr>
        <w:spacing w:after="0" w:line="276" w:lineRule="auto"/>
        <w:ind w:left="-360" w:right="-270"/>
        <w:jc w:val="both"/>
        <w:rPr>
          <w:rFonts w:ascii="Calibri" w:hAnsi="Calibri" w:cs="Arial"/>
        </w:rPr>
      </w:pPr>
      <w:r w:rsidRPr="008301D9">
        <w:rPr>
          <w:rFonts w:ascii="Calibri" w:hAnsi="Calibri" w:cs="Arial"/>
        </w:rPr>
        <w:t>The theme of the conference is TRANSNATIONAL ORGANISED CRIME IN A GLOBALISED WORLD – Modern Challenges for Prosecutors</w:t>
      </w:r>
      <w:r w:rsidR="00BA796C">
        <w:rPr>
          <w:rFonts w:ascii="Calibri" w:hAnsi="Calibri" w:cs="Arial"/>
        </w:rPr>
        <w:t>.</w:t>
      </w:r>
    </w:p>
    <w:p w14:paraId="2CF5E21E" w14:textId="77777777" w:rsidR="008301D9" w:rsidRPr="00C628EC" w:rsidRDefault="008301D9" w:rsidP="008301D9">
      <w:pPr>
        <w:spacing w:after="0" w:line="276" w:lineRule="auto"/>
        <w:ind w:left="-360" w:right="-270"/>
        <w:jc w:val="both"/>
        <w:rPr>
          <w:rFonts w:ascii="Calibri" w:hAnsi="Calibri" w:cs="Arial"/>
        </w:rPr>
      </w:pPr>
    </w:p>
    <w:p w14:paraId="0DCECDE4" w14:textId="1528E369" w:rsidR="00552BA2" w:rsidRDefault="00A12F8C" w:rsidP="00DB10C4">
      <w:pPr>
        <w:spacing w:after="0" w:line="276" w:lineRule="auto"/>
        <w:ind w:left="-360"/>
        <w:rPr>
          <w:rFonts w:ascii="Calibri" w:hAnsi="Calibri"/>
          <w:b/>
        </w:rPr>
      </w:pPr>
      <w:r w:rsidRPr="00C628EC">
        <w:rPr>
          <w:rFonts w:ascii="Calibri" w:hAnsi="Calibri"/>
          <w:b/>
        </w:rPr>
        <w:t>PLEASE NOTE THE FOLLOWING INSTRUCTIONS:</w:t>
      </w:r>
    </w:p>
    <w:p w14:paraId="5CA8EDA9" w14:textId="77777777" w:rsidR="002E6F83" w:rsidRPr="00C628EC" w:rsidRDefault="002E6F83" w:rsidP="005C1ED9">
      <w:pPr>
        <w:spacing w:after="0" w:line="276" w:lineRule="auto"/>
        <w:ind w:left="-360"/>
        <w:rPr>
          <w:rFonts w:ascii="Calibri" w:hAnsi="Calibri"/>
          <w:b/>
        </w:rPr>
      </w:pPr>
    </w:p>
    <w:p w14:paraId="51015231" w14:textId="05FE4E94" w:rsidR="00A12F8C" w:rsidRPr="00C628EC" w:rsidRDefault="00A12F8C" w:rsidP="008301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Deadline for submissions is </w:t>
      </w:r>
      <w:r w:rsidR="008301D9">
        <w:rPr>
          <w:rFonts w:ascii="Calibri" w:hAnsi="Calibri"/>
          <w:b/>
          <w:color w:val="C00000"/>
          <w:sz w:val="24"/>
          <w:szCs w:val="24"/>
        </w:rPr>
        <w:t>May 1</w:t>
      </w:r>
      <w:r w:rsidR="008301D9" w:rsidRPr="00F91546">
        <w:rPr>
          <w:rFonts w:ascii="Calibri" w:hAnsi="Calibri"/>
          <w:b/>
          <w:color w:val="C00000"/>
          <w:sz w:val="24"/>
          <w:szCs w:val="24"/>
          <w:vertAlign w:val="superscript"/>
        </w:rPr>
        <w:t>st</w:t>
      </w:r>
      <w:r w:rsidR="00F91546">
        <w:rPr>
          <w:rFonts w:ascii="Calibri" w:hAnsi="Calibri"/>
          <w:b/>
          <w:color w:val="C00000"/>
          <w:sz w:val="24"/>
          <w:szCs w:val="24"/>
        </w:rPr>
        <w:t>,</w:t>
      </w:r>
      <w:r w:rsidR="008301D9" w:rsidRPr="008301D9">
        <w:rPr>
          <w:rFonts w:ascii="Calibri" w:hAnsi="Calibri"/>
          <w:b/>
          <w:color w:val="C00000"/>
          <w:sz w:val="24"/>
          <w:szCs w:val="24"/>
        </w:rPr>
        <w:t xml:space="preserve"> 2020</w:t>
      </w:r>
      <w:r w:rsidR="00C628EC" w:rsidRPr="008301D9">
        <w:rPr>
          <w:rFonts w:ascii="Calibri" w:hAnsi="Calibri"/>
          <w:b/>
          <w:color w:val="C00000"/>
          <w:sz w:val="24"/>
          <w:szCs w:val="24"/>
        </w:rPr>
        <w:t>;</w:t>
      </w:r>
    </w:p>
    <w:p w14:paraId="3ABAF280" w14:textId="71573ADF" w:rsidR="008A28F1" w:rsidRPr="00C628EC" w:rsidRDefault="00A12F8C" w:rsidP="005C1E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The working language of the conference is English. Simultaneous interpretation into </w:t>
      </w:r>
      <w:r w:rsidRPr="006721EA">
        <w:rPr>
          <w:rFonts w:ascii="Calibri" w:hAnsi="Calibri"/>
          <w:i/>
        </w:rPr>
        <w:t>French, Spanish, Russian</w:t>
      </w:r>
      <w:r w:rsidR="00E14CF4" w:rsidRPr="006721EA">
        <w:rPr>
          <w:rFonts w:ascii="Calibri" w:hAnsi="Calibri"/>
          <w:i/>
        </w:rPr>
        <w:t>,</w:t>
      </w:r>
      <w:r w:rsidRPr="006721EA">
        <w:rPr>
          <w:rFonts w:ascii="Calibri" w:hAnsi="Calibri"/>
          <w:i/>
        </w:rPr>
        <w:t xml:space="preserve"> Arabic </w:t>
      </w:r>
      <w:r w:rsidR="00E14CF4" w:rsidRPr="006721EA">
        <w:rPr>
          <w:rFonts w:ascii="Calibri" w:hAnsi="Calibri"/>
          <w:i/>
        </w:rPr>
        <w:t xml:space="preserve"> and Chinese</w:t>
      </w:r>
      <w:r w:rsidR="00E14CF4" w:rsidRPr="00C628EC">
        <w:rPr>
          <w:rFonts w:ascii="Calibri" w:hAnsi="Calibri"/>
        </w:rPr>
        <w:t xml:space="preserve"> </w:t>
      </w:r>
      <w:r w:rsidRPr="00C628EC">
        <w:rPr>
          <w:rFonts w:ascii="Calibri" w:hAnsi="Calibri"/>
        </w:rPr>
        <w:t>will be available for all plenaries, plenary discussion sessi</w:t>
      </w:r>
      <w:r w:rsidR="008A28F1" w:rsidRPr="00C628EC">
        <w:rPr>
          <w:rFonts w:ascii="Calibri" w:hAnsi="Calibri"/>
        </w:rPr>
        <w:t>ons and for selected workshops</w:t>
      </w:r>
      <w:r w:rsidR="00C628EC">
        <w:rPr>
          <w:rFonts w:ascii="Calibri" w:hAnsi="Calibri"/>
        </w:rPr>
        <w:t>;</w:t>
      </w:r>
    </w:p>
    <w:p w14:paraId="30F5E407" w14:textId="653F4DD3" w:rsidR="00A12F8C" w:rsidRPr="00C628EC" w:rsidRDefault="00A12F8C" w:rsidP="005C1E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>All proposals must</w:t>
      </w:r>
      <w:r w:rsidR="008A28F1" w:rsidRPr="00C628EC">
        <w:rPr>
          <w:rFonts w:ascii="Calibri" w:hAnsi="Calibri"/>
        </w:rPr>
        <w:t xml:space="preserve"> be in English</w:t>
      </w:r>
      <w:r w:rsidR="00C628EC">
        <w:rPr>
          <w:rFonts w:ascii="Calibri" w:hAnsi="Calibri"/>
        </w:rPr>
        <w:t>;</w:t>
      </w:r>
    </w:p>
    <w:p w14:paraId="6439BDFA" w14:textId="3A7A6709" w:rsidR="00A12F8C" w:rsidRPr="00C628EC" w:rsidRDefault="00A12F8C" w:rsidP="005C1E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The </w:t>
      </w:r>
      <w:r w:rsidR="00654703">
        <w:rPr>
          <w:rFonts w:ascii="Calibri" w:hAnsi="Calibri"/>
        </w:rPr>
        <w:t>Professional Programme Committee</w:t>
      </w:r>
      <w:r w:rsidRPr="00C628EC">
        <w:rPr>
          <w:rFonts w:ascii="Calibri" w:hAnsi="Calibri"/>
        </w:rPr>
        <w:t xml:space="preserve"> will give priority to presentations (and the proposals outlining them) </w:t>
      </w:r>
      <w:r w:rsidR="008A28F1" w:rsidRPr="00C628EC">
        <w:rPr>
          <w:rFonts w:ascii="Calibri" w:hAnsi="Calibri"/>
        </w:rPr>
        <w:t>with a strong operational focus</w:t>
      </w:r>
      <w:r w:rsidR="00C628EC">
        <w:rPr>
          <w:rFonts w:ascii="Calibri" w:hAnsi="Calibri"/>
        </w:rPr>
        <w:t>;</w:t>
      </w:r>
    </w:p>
    <w:p w14:paraId="163A0D12" w14:textId="04CF9F03" w:rsidR="00A12F8C" w:rsidRPr="00C628EC" w:rsidRDefault="00A12F8C" w:rsidP="005C1E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Presentations illustrated with operational outcomes at an international, national, </w:t>
      </w:r>
      <w:proofErr w:type="spellStart"/>
      <w:r w:rsidRPr="00C628EC">
        <w:rPr>
          <w:rFonts w:ascii="Calibri" w:hAnsi="Calibri"/>
        </w:rPr>
        <w:t>organi</w:t>
      </w:r>
      <w:r w:rsidR="00563386">
        <w:rPr>
          <w:rFonts w:ascii="Calibri" w:hAnsi="Calibri"/>
        </w:rPr>
        <w:t>s</w:t>
      </w:r>
      <w:r w:rsidRPr="00C628EC">
        <w:rPr>
          <w:rFonts w:ascii="Calibri" w:hAnsi="Calibri"/>
        </w:rPr>
        <w:t>ational</w:t>
      </w:r>
      <w:proofErr w:type="spellEnd"/>
      <w:r w:rsidRPr="00C628EC">
        <w:rPr>
          <w:rFonts w:ascii="Calibri" w:hAnsi="Calibri"/>
        </w:rPr>
        <w:t xml:space="preserve"> and/or individual case</w:t>
      </w:r>
      <w:r w:rsidR="008A28F1" w:rsidRPr="00C628EC">
        <w:rPr>
          <w:rFonts w:ascii="Calibri" w:hAnsi="Calibri"/>
        </w:rPr>
        <w:t xml:space="preserve"> level are particularly welcome</w:t>
      </w:r>
      <w:r w:rsidR="00C628EC">
        <w:rPr>
          <w:rFonts w:ascii="Calibri" w:hAnsi="Calibri"/>
        </w:rPr>
        <w:t>;</w:t>
      </w:r>
    </w:p>
    <w:p w14:paraId="4C141892" w14:textId="71548AB9" w:rsidR="008A28F1" w:rsidRPr="00C628EC" w:rsidRDefault="00A12F8C" w:rsidP="005C1E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>All speakers and other active contributors to the conferen</w:t>
      </w:r>
      <w:r w:rsidR="008A28F1" w:rsidRPr="00C628EC">
        <w:rPr>
          <w:rFonts w:ascii="Calibri" w:hAnsi="Calibri"/>
        </w:rPr>
        <w:t>ce must pay a registration fee</w:t>
      </w:r>
      <w:r w:rsidR="00C628EC">
        <w:rPr>
          <w:rFonts w:ascii="Calibri" w:hAnsi="Calibri"/>
        </w:rPr>
        <w:t>;</w:t>
      </w:r>
    </w:p>
    <w:p w14:paraId="39FF793F" w14:textId="535AD6EA" w:rsidR="00A12F8C" w:rsidRPr="00C628EC" w:rsidRDefault="00A12F8C" w:rsidP="005C1E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All speakers </w:t>
      </w:r>
      <w:r w:rsidR="008A28F1" w:rsidRPr="00C628EC">
        <w:rPr>
          <w:rFonts w:ascii="Calibri" w:hAnsi="Calibri"/>
        </w:rPr>
        <w:t>will however</w:t>
      </w:r>
      <w:r w:rsidRPr="00C628EC">
        <w:rPr>
          <w:rFonts w:ascii="Calibri" w:hAnsi="Calibri"/>
        </w:rPr>
        <w:t xml:space="preserve"> be eligible for the early bird rate throughout the</w:t>
      </w:r>
      <w:r w:rsidR="008A28F1" w:rsidRPr="00C628EC">
        <w:rPr>
          <w:rFonts w:ascii="Calibri" w:hAnsi="Calibri"/>
        </w:rPr>
        <w:t xml:space="preserve"> conference registration period</w:t>
      </w:r>
      <w:r w:rsidR="00C628EC">
        <w:rPr>
          <w:rFonts w:ascii="Calibri" w:hAnsi="Calibri"/>
        </w:rPr>
        <w:t>;</w:t>
      </w:r>
    </w:p>
    <w:p w14:paraId="18DB486C" w14:textId="12C3538D" w:rsidR="00A12F8C" w:rsidRPr="00C628EC" w:rsidRDefault="00A12F8C" w:rsidP="005C1E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Proposals must be submitted by completing the form below </w:t>
      </w:r>
      <w:r w:rsidR="008A28F1" w:rsidRPr="00C628EC">
        <w:rPr>
          <w:rFonts w:ascii="Calibri" w:hAnsi="Calibri"/>
        </w:rPr>
        <w:t xml:space="preserve">and forwarding it by e-mail to: </w:t>
      </w:r>
      <w:hyperlink r:id="rId11" w:history="1">
        <w:r w:rsidR="00246C33" w:rsidRPr="00FF138B">
          <w:rPr>
            <w:rStyle w:val="Hyperlink"/>
          </w:rPr>
          <w:t>iap2020speakers@iap-association.org</w:t>
        </w:r>
      </w:hyperlink>
      <w:r w:rsidR="00246C33">
        <w:t>;</w:t>
      </w:r>
    </w:p>
    <w:p w14:paraId="1120AD91" w14:textId="1DC8F757" w:rsidR="00DB10C4" w:rsidRPr="00DB10C4" w:rsidRDefault="00A12F8C" w:rsidP="005C1ED9">
      <w:pPr>
        <w:pStyle w:val="ListParagraph"/>
        <w:numPr>
          <w:ilvl w:val="0"/>
          <w:numId w:val="1"/>
        </w:numPr>
        <w:spacing w:after="0" w:line="276" w:lineRule="auto"/>
        <w:ind w:left="18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If you have any questions you are welcome to contact </w:t>
      </w:r>
      <w:r w:rsidR="008A28F1" w:rsidRPr="00C628EC">
        <w:rPr>
          <w:rFonts w:ascii="Calibri" w:hAnsi="Calibri"/>
        </w:rPr>
        <w:t xml:space="preserve">Ms. </w:t>
      </w:r>
      <w:r w:rsidRPr="00C628EC">
        <w:rPr>
          <w:rFonts w:ascii="Calibri" w:hAnsi="Calibri"/>
        </w:rPr>
        <w:t xml:space="preserve">Irina Beridze, </w:t>
      </w:r>
      <w:r w:rsidR="008A28F1" w:rsidRPr="00C628EC">
        <w:rPr>
          <w:rFonts w:ascii="Calibri" w:hAnsi="Calibri"/>
        </w:rPr>
        <w:t xml:space="preserve">IAP Professional </w:t>
      </w:r>
      <w:proofErr w:type="spellStart"/>
      <w:r w:rsidR="008A28F1" w:rsidRPr="00C628EC">
        <w:rPr>
          <w:rFonts w:ascii="Calibri" w:hAnsi="Calibri"/>
        </w:rPr>
        <w:t>Programme</w:t>
      </w:r>
      <w:proofErr w:type="spellEnd"/>
      <w:r w:rsidR="008A28F1" w:rsidRPr="00C628EC">
        <w:rPr>
          <w:rFonts w:ascii="Calibri" w:hAnsi="Calibri"/>
        </w:rPr>
        <w:t xml:space="preserve"> Manager at </w:t>
      </w:r>
      <w:hyperlink r:id="rId12" w:history="1">
        <w:r w:rsidR="008A28F1" w:rsidRPr="00C628EC">
          <w:rPr>
            <w:rStyle w:val="Hyperlink"/>
            <w:rFonts w:ascii="Calibri" w:hAnsi="Calibri"/>
          </w:rPr>
          <w:t>ppm@iap-association.org</w:t>
        </w:r>
      </w:hyperlink>
      <w:r w:rsidR="00C628EC">
        <w:rPr>
          <w:rFonts w:ascii="Calibri" w:hAnsi="Calibri"/>
        </w:rPr>
        <w:t>;</w:t>
      </w:r>
    </w:p>
    <w:p w14:paraId="5FDA3D4C" w14:textId="1AF5E720" w:rsidR="005C1ED9" w:rsidRPr="008301D9" w:rsidRDefault="00A12F8C" w:rsidP="008301D9">
      <w:pPr>
        <w:pStyle w:val="ListParagraph"/>
        <w:numPr>
          <w:ilvl w:val="0"/>
          <w:numId w:val="1"/>
        </w:numPr>
        <w:spacing w:after="0" w:line="276" w:lineRule="auto"/>
        <w:ind w:left="180"/>
        <w:rPr>
          <w:rFonts w:ascii="Calibri" w:hAnsi="Calibri"/>
        </w:rPr>
      </w:pPr>
      <w:r w:rsidRPr="00C628EC">
        <w:rPr>
          <w:rFonts w:ascii="Calibri" w:hAnsi="Calibri"/>
        </w:rPr>
        <w:t xml:space="preserve">Further information about the conference is available </w:t>
      </w:r>
      <w:hyperlink r:id="rId13" w:history="1">
        <w:r w:rsidR="00AC375B" w:rsidRPr="00207DE7">
          <w:rPr>
            <w:rStyle w:val="Hyperlink"/>
            <w:rFonts w:ascii="Calibri" w:hAnsi="Calibri"/>
          </w:rPr>
          <w:t>HERE</w:t>
        </w:r>
      </w:hyperlink>
      <w:r w:rsidR="00552BA2" w:rsidRPr="00207DE7">
        <w:rPr>
          <w:rFonts w:ascii="Calibri" w:hAnsi="Calibri"/>
        </w:rPr>
        <w:t xml:space="preserve"> </w:t>
      </w:r>
    </w:p>
    <w:p w14:paraId="6718C25A" w14:textId="468A465A" w:rsidR="008A28F1" w:rsidRPr="006C3A54" w:rsidRDefault="008A28F1" w:rsidP="008A28F1">
      <w:pPr>
        <w:ind w:left="-360"/>
        <w:rPr>
          <w:rFonts w:ascii="Calibri" w:hAnsi="Calibri"/>
          <w:b/>
          <w:sz w:val="24"/>
          <w:szCs w:val="24"/>
        </w:rPr>
      </w:pPr>
      <w:r w:rsidRPr="006C3A54">
        <w:rPr>
          <w:rFonts w:ascii="Calibri" w:hAnsi="Calibri"/>
          <w:b/>
          <w:sz w:val="24"/>
          <w:szCs w:val="24"/>
        </w:rPr>
        <w:lastRenderedPageBreak/>
        <w:t xml:space="preserve">CONFERENCE THEME: </w:t>
      </w:r>
      <w:r w:rsidR="008301D9" w:rsidRPr="008301D9">
        <w:rPr>
          <w:rFonts w:ascii="Calibri" w:hAnsi="Calibri"/>
          <w:b/>
          <w:sz w:val="24"/>
          <w:szCs w:val="24"/>
        </w:rPr>
        <w:t>TRANSNATIONAL ORGANISED CRIME IN A GLOBALISED WORLD – Modern Challenges for Prosecutors</w:t>
      </w:r>
    </w:p>
    <w:p w14:paraId="4F4E9BDD" w14:textId="568DD80D" w:rsidR="005D3021" w:rsidRDefault="008A28F1" w:rsidP="008A28F1">
      <w:pPr>
        <w:ind w:left="-360" w:right="-270"/>
        <w:jc w:val="both"/>
        <w:rPr>
          <w:rFonts w:ascii="Calibri" w:hAnsi="Calibri" w:cs="Arial"/>
        </w:rPr>
      </w:pPr>
      <w:r w:rsidRPr="00C628EC">
        <w:rPr>
          <w:rFonts w:ascii="Calibri" w:hAnsi="Calibri" w:cs="Arial"/>
        </w:rPr>
        <w:t xml:space="preserve">The </w:t>
      </w:r>
      <w:r w:rsidR="00C4498F">
        <w:rPr>
          <w:rFonts w:ascii="Calibri" w:hAnsi="Calibri" w:cs="Arial"/>
        </w:rPr>
        <w:t>c</w:t>
      </w:r>
      <w:r w:rsidRPr="00C628EC">
        <w:rPr>
          <w:rFonts w:ascii="Calibri" w:hAnsi="Calibri" w:cs="Arial"/>
        </w:rPr>
        <w:t xml:space="preserve">onference aspires to </w:t>
      </w:r>
      <w:proofErr w:type="spellStart"/>
      <w:r w:rsidR="00C4498F">
        <w:rPr>
          <w:rFonts w:ascii="Calibri" w:hAnsi="Calibri" w:cs="Arial"/>
        </w:rPr>
        <w:t>analys</w:t>
      </w:r>
      <w:r w:rsidR="00C628EC" w:rsidRPr="00C628EC">
        <w:rPr>
          <w:rFonts w:ascii="Calibri" w:hAnsi="Calibri" w:cs="Arial"/>
        </w:rPr>
        <w:t>e</w:t>
      </w:r>
      <w:proofErr w:type="spellEnd"/>
      <w:r w:rsidRPr="00C628EC">
        <w:rPr>
          <w:rFonts w:ascii="Calibri" w:hAnsi="Calibri" w:cs="Arial"/>
        </w:rPr>
        <w:t xml:space="preserve"> the most serious forms of </w:t>
      </w:r>
      <w:proofErr w:type="spellStart"/>
      <w:r w:rsidR="005D3021">
        <w:rPr>
          <w:rFonts w:ascii="Calibri" w:hAnsi="Calibri" w:cs="Arial"/>
        </w:rPr>
        <w:t>organis</w:t>
      </w:r>
      <w:r w:rsidR="00C628EC" w:rsidRPr="00C628EC">
        <w:rPr>
          <w:rFonts w:ascii="Calibri" w:hAnsi="Calibri" w:cs="Arial"/>
        </w:rPr>
        <w:t>ed</w:t>
      </w:r>
      <w:proofErr w:type="spellEnd"/>
      <w:r w:rsidRPr="00C628EC">
        <w:rPr>
          <w:rFonts w:ascii="Calibri" w:hAnsi="Calibri" w:cs="Arial"/>
        </w:rPr>
        <w:t xml:space="preserve"> crime and its nexus to terrorism. The scale and timeframe</w:t>
      </w:r>
      <w:r w:rsidR="00654703">
        <w:rPr>
          <w:rFonts w:ascii="Calibri" w:hAnsi="Calibri" w:cs="Arial"/>
        </w:rPr>
        <w:t xml:space="preserve"> </w:t>
      </w:r>
      <w:r w:rsidRPr="00C628EC">
        <w:rPr>
          <w:rFonts w:ascii="Calibri" w:hAnsi="Calibri" w:cs="Arial"/>
        </w:rPr>
        <w:t xml:space="preserve">of mass </w:t>
      </w:r>
      <w:r w:rsidR="00654703">
        <w:rPr>
          <w:rFonts w:ascii="Calibri" w:hAnsi="Calibri" w:cs="Arial"/>
        </w:rPr>
        <w:t xml:space="preserve">movement of people across state borders </w:t>
      </w:r>
      <w:r w:rsidRPr="00C628EC">
        <w:rPr>
          <w:rFonts w:ascii="Calibri" w:hAnsi="Calibri" w:cs="Arial"/>
        </w:rPr>
        <w:t xml:space="preserve">pose an unprecedented security risk, because of the difficulties faced by competent authorities in identifying the real purpose of </w:t>
      </w:r>
      <w:r w:rsidR="00654703">
        <w:rPr>
          <w:rFonts w:ascii="Calibri" w:hAnsi="Calibri" w:cs="Arial"/>
        </w:rPr>
        <w:t>border crossing</w:t>
      </w:r>
      <w:r w:rsidR="000870EB">
        <w:rPr>
          <w:rFonts w:ascii="Calibri" w:hAnsi="Calibri" w:cs="Arial"/>
        </w:rPr>
        <w:t xml:space="preserve"> and </w:t>
      </w:r>
      <w:r w:rsidR="001362F0">
        <w:rPr>
          <w:rFonts w:ascii="Calibri" w:hAnsi="Calibri" w:cs="Arial"/>
        </w:rPr>
        <w:t>movement</w:t>
      </w:r>
      <w:r w:rsidR="005E103B">
        <w:rPr>
          <w:rFonts w:ascii="Calibri" w:hAnsi="Calibri" w:cs="Arial"/>
        </w:rPr>
        <w:t>.</w:t>
      </w:r>
    </w:p>
    <w:p w14:paraId="3BE4DD59" w14:textId="73D77590" w:rsidR="008A28F1" w:rsidRPr="00C628EC" w:rsidRDefault="008A28F1" w:rsidP="008A28F1">
      <w:pPr>
        <w:ind w:left="-360" w:right="-270"/>
        <w:jc w:val="both"/>
        <w:rPr>
          <w:rFonts w:ascii="Calibri" w:hAnsi="Calibri" w:cs="Arial"/>
        </w:rPr>
      </w:pPr>
      <w:r w:rsidRPr="00C628EC">
        <w:rPr>
          <w:rFonts w:ascii="Calibri" w:hAnsi="Calibri" w:cs="Arial"/>
        </w:rPr>
        <w:t xml:space="preserve">This security landscape is blurred even further in a </w:t>
      </w:r>
      <w:proofErr w:type="spellStart"/>
      <w:r w:rsidR="005E103B">
        <w:rPr>
          <w:rFonts w:ascii="Calibri" w:hAnsi="Calibri" w:cs="Arial"/>
        </w:rPr>
        <w:t>globalis</w:t>
      </w:r>
      <w:r w:rsidR="00C628EC" w:rsidRPr="00C628EC">
        <w:rPr>
          <w:rFonts w:ascii="Calibri" w:hAnsi="Calibri" w:cs="Arial"/>
        </w:rPr>
        <w:t>ed</w:t>
      </w:r>
      <w:proofErr w:type="spellEnd"/>
      <w:r w:rsidRPr="00C628EC">
        <w:rPr>
          <w:rFonts w:ascii="Calibri" w:hAnsi="Calibri" w:cs="Arial"/>
        </w:rPr>
        <w:t xml:space="preserve"> financial environment, which makes the control of </w:t>
      </w:r>
      <w:r w:rsidR="00654703">
        <w:rPr>
          <w:rFonts w:ascii="Calibri" w:hAnsi="Calibri" w:cs="Arial"/>
        </w:rPr>
        <w:t>illegal funding</w:t>
      </w:r>
      <w:r w:rsidR="005E103B">
        <w:rPr>
          <w:rFonts w:ascii="Calibri" w:hAnsi="Calibri" w:cs="Arial"/>
        </w:rPr>
        <w:t xml:space="preserve"> </w:t>
      </w:r>
      <w:r w:rsidRPr="00C628EC">
        <w:rPr>
          <w:rFonts w:ascii="Calibri" w:hAnsi="Calibri" w:cs="Arial"/>
        </w:rPr>
        <w:t>difficult</w:t>
      </w:r>
      <w:r w:rsidR="001362F0">
        <w:rPr>
          <w:rFonts w:ascii="Calibri" w:hAnsi="Calibri" w:cs="Arial"/>
        </w:rPr>
        <w:t xml:space="preserve">, while the </w:t>
      </w:r>
      <w:r w:rsidRPr="00C628EC">
        <w:rPr>
          <w:rFonts w:ascii="Calibri" w:hAnsi="Calibri" w:cs="Arial"/>
        </w:rPr>
        <w:t xml:space="preserve">development of technology </w:t>
      </w:r>
      <w:r w:rsidR="005D3021" w:rsidRPr="00C628EC">
        <w:rPr>
          <w:rFonts w:ascii="Calibri" w:hAnsi="Calibri" w:cs="Arial"/>
        </w:rPr>
        <w:t>contribut</w:t>
      </w:r>
      <w:r w:rsidR="005D3021">
        <w:rPr>
          <w:rFonts w:ascii="Calibri" w:hAnsi="Calibri" w:cs="Arial"/>
        </w:rPr>
        <w:t xml:space="preserve">es </w:t>
      </w:r>
      <w:r w:rsidRPr="00C628EC">
        <w:rPr>
          <w:rFonts w:ascii="Calibri" w:hAnsi="Calibri" w:cs="Arial"/>
        </w:rPr>
        <w:t xml:space="preserve">even more to </w:t>
      </w:r>
      <w:r w:rsidR="00971125">
        <w:rPr>
          <w:rFonts w:ascii="Calibri" w:hAnsi="Calibri" w:cs="Arial"/>
        </w:rPr>
        <w:t xml:space="preserve">the </w:t>
      </w:r>
      <w:r w:rsidRPr="00C628EC">
        <w:rPr>
          <w:rFonts w:ascii="Calibri" w:hAnsi="Calibri" w:cs="Arial"/>
        </w:rPr>
        <w:t xml:space="preserve">fading out </w:t>
      </w:r>
      <w:r w:rsidR="00436BFF">
        <w:rPr>
          <w:rFonts w:ascii="Calibri" w:hAnsi="Calibri" w:cs="Arial"/>
        </w:rPr>
        <w:t>of</w:t>
      </w:r>
      <w:r w:rsidR="001362F0">
        <w:rPr>
          <w:rFonts w:ascii="Calibri" w:hAnsi="Calibri" w:cs="Arial"/>
        </w:rPr>
        <w:t xml:space="preserve"> s</w:t>
      </w:r>
      <w:r w:rsidR="005E103B">
        <w:rPr>
          <w:rFonts w:ascii="Calibri" w:hAnsi="Calibri" w:cs="Arial"/>
        </w:rPr>
        <w:t xml:space="preserve">tate </w:t>
      </w:r>
      <w:r w:rsidRPr="00C628EC">
        <w:rPr>
          <w:rFonts w:ascii="Calibri" w:hAnsi="Calibri" w:cs="Arial"/>
        </w:rPr>
        <w:t>borders worldwide.</w:t>
      </w:r>
    </w:p>
    <w:p w14:paraId="3F6B40C7" w14:textId="3571A458" w:rsidR="009658A0" w:rsidRPr="00C628EC" w:rsidRDefault="008A28F1" w:rsidP="002E6F83">
      <w:pPr>
        <w:ind w:left="-360" w:right="-270"/>
        <w:jc w:val="both"/>
        <w:rPr>
          <w:rFonts w:ascii="Calibri" w:hAnsi="Calibri" w:cs="Arial"/>
        </w:rPr>
      </w:pPr>
      <w:r w:rsidRPr="00C628EC">
        <w:rPr>
          <w:rFonts w:ascii="Calibri" w:hAnsi="Calibri" w:cs="Arial"/>
        </w:rPr>
        <w:t xml:space="preserve">The </w:t>
      </w:r>
      <w:r w:rsidR="00C4498F">
        <w:rPr>
          <w:rFonts w:ascii="Calibri" w:hAnsi="Calibri" w:cs="Arial"/>
        </w:rPr>
        <w:t>c</w:t>
      </w:r>
      <w:r w:rsidRPr="00C628EC">
        <w:rPr>
          <w:rFonts w:ascii="Calibri" w:hAnsi="Calibri" w:cs="Arial"/>
        </w:rPr>
        <w:t xml:space="preserve">onference offers the opportunity for brainstorming and </w:t>
      </w:r>
      <w:proofErr w:type="spellStart"/>
      <w:r w:rsidR="005E103B">
        <w:rPr>
          <w:rFonts w:ascii="Calibri" w:hAnsi="Calibri" w:cs="Arial"/>
        </w:rPr>
        <w:t>analy</w:t>
      </w:r>
      <w:r w:rsidR="005E103B">
        <w:rPr>
          <w:rFonts w:ascii="Sylfaen" w:hAnsi="Sylfaen" w:cs="Arial"/>
        </w:rPr>
        <w:t>s</w:t>
      </w:r>
      <w:r w:rsidR="005E103B">
        <w:rPr>
          <w:rFonts w:ascii="Calibri" w:hAnsi="Calibri" w:cs="Arial"/>
        </w:rPr>
        <w:t>ing</w:t>
      </w:r>
      <w:proofErr w:type="spellEnd"/>
      <w:r w:rsidR="005E103B">
        <w:rPr>
          <w:rFonts w:ascii="Calibri" w:hAnsi="Calibri" w:cs="Arial"/>
        </w:rPr>
        <w:t xml:space="preserve"> </w:t>
      </w:r>
      <w:r w:rsidRPr="00C628EC">
        <w:rPr>
          <w:rFonts w:ascii="Calibri" w:hAnsi="Calibri" w:cs="Arial"/>
        </w:rPr>
        <w:t xml:space="preserve">the resources and methods available to </w:t>
      </w:r>
      <w:r w:rsidR="00C4498F">
        <w:rPr>
          <w:rFonts w:ascii="Calibri" w:hAnsi="Calibri" w:cs="Arial"/>
        </w:rPr>
        <w:t>p</w:t>
      </w:r>
      <w:r w:rsidRPr="00C628EC">
        <w:rPr>
          <w:rFonts w:ascii="Calibri" w:hAnsi="Calibri" w:cs="Arial"/>
        </w:rPr>
        <w:t xml:space="preserve">rosecutors to address </w:t>
      </w:r>
      <w:r w:rsidR="003D54D2">
        <w:rPr>
          <w:rFonts w:ascii="Calibri" w:hAnsi="Calibri" w:cs="Arial"/>
        </w:rPr>
        <w:t>th</w:t>
      </w:r>
      <w:r w:rsidR="009F7F55">
        <w:rPr>
          <w:rFonts w:ascii="Calibri" w:hAnsi="Calibri" w:cs="Arial"/>
        </w:rPr>
        <w:t xml:space="preserve">ese </w:t>
      </w:r>
      <w:r w:rsidRPr="00C628EC">
        <w:rPr>
          <w:rFonts w:ascii="Calibri" w:hAnsi="Calibri" w:cs="Arial"/>
        </w:rPr>
        <w:t xml:space="preserve">contemporary challenges, while preserving the highest possible level of protection of human rights, especially for the victims of illegal </w:t>
      </w:r>
      <w:r w:rsidR="001362F0" w:rsidRPr="00C628EC">
        <w:rPr>
          <w:rFonts w:ascii="Calibri" w:hAnsi="Calibri" w:cs="Arial"/>
        </w:rPr>
        <w:t>act</w:t>
      </w:r>
      <w:r w:rsidR="001362F0">
        <w:rPr>
          <w:rFonts w:ascii="Calibri" w:hAnsi="Calibri" w:cs="Arial"/>
        </w:rPr>
        <w:t>ivities</w:t>
      </w:r>
      <w:r w:rsidRPr="00C628EC">
        <w:rPr>
          <w:rFonts w:ascii="Calibri" w:hAnsi="Calibri" w:cs="Arial"/>
        </w:rPr>
        <w:t>. The conference outcome will lead to conclusions and recommendations.</w:t>
      </w:r>
    </w:p>
    <w:p w14:paraId="4574E8F3" w14:textId="77777777" w:rsidR="008A28F1" w:rsidRPr="00DB119D" w:rsidRDefault="008A28F1" w:rsidP="008A28F1">
      <w:pPr>
        <w:ind w:left="-360"/>
        <w:rPr>
          <w:rFonts w:ascii="Calibri" w:hAnsi="Calibri"/>
          <w:b/>
          <w:sz w:val="24"/>
          <w:szCs w:val="24"/>
          <w:u w:val="single"/>
        </w:rPr>
      </w:pPr>
      <w:r w:rsidRPr="00DB119D">
        <w:rPr>
          <w:rFonts w:ascii="Calibri" w:hAnsi="Calibri"/>
          <w:b/>
          <w:sz w:val="24"/>
          <w:szCs w:val="24"/>
          <w:u w:val="single"/>
        </w:rPr>
        <w:t xml:space="preserve">Four sub- themes </w:t>
      </w:r>
      <w:proofErr w:type="gramStart"/>
      <w:r w:rsidRPr="00DB119D">
        <w:rPr>
          <w:rFonts w:ascii="Calibri" w:hAnsi="Calibri"/>
          <w:b/>
          <w:sz w:val="24"/>
          <w:szCs w:val="24"/>
          <w:u w:val="single"/>
        </w:rPr>
        <w:t>will be explored</w:t>
      </w:r>
      <w:proofErr w:type="gramEnd"/>
      <w:r w:rsidRPr="00DB119D">
        <w:rPr>
          <w:rFonts w:ascii="Calibri" w:hAnsi="Calibri"/>
          <w:b/>
          <w:sz w:val="24"/>
          <w:szCs w:val="24"/>
          <w:u w:val="single"/>
        </w:rPr>
        <w:t xml:space="preserve"> during the conference:</w:t>
      </w:r>
    </w:p>
    <w:p w14:paraId="311989A5" w14:textId="0A13ADD5" w:rsidR="008A28F1" w:rsidRPr="006C3A54" w:rsidRDefault="00CC0FF1" w:rsidP="008A28F1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Migrant S</w:t>
      </w:r>
      <w:r w:rsidR="008A28F1" w:rsidRPr="006C3A54">
        <w:rPr>
          <w:rFonts w:ascii="Calibri" w:hAnsi="Calibri"/>
          <w:b/>
          <w:sz w:val="24"/>
          <w:szCs w:val="24"/>
        </w:rPr>
        <w:t xml:space="preserve">muggling </w:t>
      </w:r>
    </w:p>
    <w:p w14:paraId="3BC250D7" w14:textId="57D3E874" w:rsidR="008A28F1" w:rsidRPr="00C628EC" w:rsidRDefault="008A28F1" w:rsidP="008A28F1">
      <w:pPr>
        <w:ind w:left="-360" w:right="-27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This theme covers migrant smuggling </w:t>
      </w:r>
      <w:r w:rsidR="00D949E8">
        <w:rPr>
          <w:rFonts w:ascii="Calibri" w:hAnsi="Calibri"/>
        </w:rPr>
        <w:t>from</w:t>
      </w:r>
      <w:r w:rsidR="0068358A">
        <w:rPr>
          <w:rFonts w:ascii="Calibri" w:hAnsi="Calibri"/>
        </w:rPr>
        <w:t xml:space="preserve"> </w:t>
      </w:r>
      <w:r w:rsidRPr="00C628EC">
        <w:rPr>
          <w:rFonts w:ascii="Calibri" w:hAnsi="Calibri"/>
        </w:rPr>
        <w:t>the countries of</w:t>
      </w:r>
      <w:r w:rsidR="00FE33C7">
        <w:rPr>
          <w:rFonts w:ascii="Calibri" w:hAnsi="Calibri"/>
        </w:rPr>
        <w:t xml:space="preserve"> origin and embarking </w:t>
      </w:r>
      <w:proofErr w:type="gramStart"/>
      <w:r w:rsidR="00FE33C7">
        <w:rPr>
          <w:rFonts w:ascii="Calibri" w:hAnsi="Calibri"/>
        </w:rPr>
        <w:t xml:space="preserve">countries </w:t>
      </w:r>
      <w:r w:rsidR="001362F0">
        <w:rPr>
          <w:rFonts w:ascii="Calibri" w:hAnsi="Calibri"/>
        </w:rPr>
        <w:t>which</w:t>
      </w:r>
      <w:proofErr w:type="gramEnd"/>
      <w:r w:rsidR="001362F0">
        <w:rPr>
          <w:rFonts w:ascii="Calibri" w:hAnsi="Calibri"/>
        </w:rPr>
        <w:t xml:space="preserve"> lack </w:t>
      </w:r>
      <w:r w:rsidR="00157304">
        <w:rPr>
          <w:rFonts w:ascii="Calibri" w:hAnsi="Calibri"/>
        </w:rPr>
        <w:t xml:space="preserve">the </w:t>
      </w:r>
      <w:r w:rsidR="001362F0">
        <w:rPr>
          <w:rFonts w:ascii="Calibri" w:hAnsi="Calibri"/>
        </w:rPr>
        <w:t xml:space="preserve">capacity to </w:t>
      </w:r>
      <w:r w:rsidRPr="00C628EC">
        <w:rPr>
          <w:rFonts w:ascii="Calibri" w:hAnsi="Calibri"/>
        </w:rPr>
        <w:t>take responsibilit</w:t>
      </w:r>
      <w:r w:rsidR="00157304">
        <w:rPr>
          <w:rFonts w:ascii="Calibri" w:hAnsi="Calibri"/>
        </w:rPr>
        <w:t xml:space="preserve">y </w:t>
      </w:r>
      <w:r w:rsidR="001362F0">
        <w:rPr>
          <w:rFonts w:ascii="Calibri" w:hAnsi="Calibri"/>
        </w:rPr>
        <w:t>in this area</w:t>
      </w:r>
      <w:r w:rsidRPr="00C628EC">
        <w:rPr>
          <w:rFonts w:ascii="Calibri" w:hAnsi="Calibri"/>
        </w:rPr>
        <w:t xml:space="preserve">.  How can </w:t>
      </w:r>
      <w:r w:rsidR="00C4498F">
        <w:rPr>
          <w:rFonts w:ascii="Calibri" w:hAnsi="Calibri"/>
        </w:rPr>
        <w:t>p</w:t>
      </w:r>
      <w:r w:rsidRPr="00C628EC">
        <w:rPr>
          <w:rFonts w:ascii="Calibri" w:hAnsi="Calibri"/>
        </w:rPr>
        <w:t>rosecutors improve and enhance international cooperation</w:t>
      </w:r>
      <w:r w:rsidR="001362F0">
        <w:rPr>
          <w:rFonts w:ascii="Calibri" w:hAnsi="Calibri"/>
        </w:rPr>
        <w:t xml:space="preserve"> in th</w:t>
      </w:r>
      <w:r w:rsidR="007C0349">
        <w:rPr>
          <w:rFonts w:ascii="Calibri" w:hAnsi="Calibri"/>
        </w:rPr>
        <w:t xml:space="preserve">is </w:t>
      </w:r>
      <w:r w:rsidR="001362F0">
        <w:rPr>
          <w:rFonts w:ascii="Calibri" w:hAnsi="Calibri"/>
        </w:rPr>
        <w:t>context?</w:t>
      </w:r>
      <w:r w:rsidRPr="00C628EC">
        <w:rPr>
          <w:rFonts w:ascii="Calibri" w:hAnsi="Calibri"/>
        </w:rPr>
        <w:t xml:space="preserve"> </w:t>
      </w:r>
      <w:r w:rsidR="00C4498F">
        <w:rPr>
          <w:rFonts w:ascii="Calibri" w:hAnsi="Calibri"/>
        </w:rPr>
        <w:t>I</w:t>
      </w:r>
      <w:r w:rsidRPr="00C628EC">
        <w:rPr>
          <w:rFonts w:ascii="Calibri" w:hAnsi="Calibri"/>
        </w:rPr>
        <w:t xml:space="preserve">n what way can </w:t>
      </w:r>
      <w:proofErr w:type="gramStart"/>
      <w:r w:rsidRPr="00C628EC">
        <w:rPr>
          <w:rFonts w:ascii="Calibri" w:hAnsi="Calibri"/>
        </w:rPr>
        <w:t>the profitable business plans of those responsible</w:t>
      </w:r>
      <w:r w:rsidR="00FE33C7">
        <w:rPr>
          <w:rFonts w:ascii="Calibri" w:hAnsi="Calibri"/>
        </w:rPr>
        <w:t xml:space="preserve"> </w:t>
      </w:r>
      <w:r w:rsidR="00C4498F">
        <w:rPr>
          <w:rFonts w:ascii="Calibri" w:hAnsi="Calibri"/>
        </w:rPr>
        <w:t xml:space="preserve">be dismantled </w:t>
      </w:r>
      <w:r w:rsidRPr="00C628EC">
        <w:rPr>
          <w:rFonts w:ascii="Calibri" w:hAnsi="Calibri"/>
        </w:rPr>
        <w:t xml:space="preserve">by using new and existing </w:t>
      </w:r>
      <w:r w:rsidR="00A13FCC">
        <w:rPr>
          <w:rFonts w:ascii="Calibri" w:hAnsi="Calibri"/>
        </w:rPr>
        <w:t>(</w:t>
      </w:r>
      <w:r w:rsidRPr="00C628EC">
        <w:rPr>
          <w:rFonts w:ascii="Calibri" w:hAnsi="Calibri"/>
        </w:rPr>
        <w:t>digit</w:t>
      </w:r>
      <w:r w:rsidR="00155856">
        <w:rPr>
          <w:rFonts w:ascii="Calibri" w:hAnsi="Calibri"/>
        </w:rPr>
        <w:t>al</w:t>
      </w:r>
      <w:r w:rsidR="00D562FB">
        <w:rPr>
          <w:rFonts w:ascii="Calibri" w:hAnsi="Calibri"/>
        </w:rPr>
        <w:t xml:space="preserve">) </w:t>
      </w:r>
      <w:r w:rsidRPr="00C628EC">
        <w:rPr>
          <w:rFonts w:ascii="Calibri" w:hAnsi="Calibri"/>
        </w:rPr>
        <w:t>legal instruments</w:t>
      </w:r>
      <w:proofErr w:type="gramEnd"/>
      <w:r w:rsidRPr="00C628EC">
        <w:rPr>
          <w:rFonts w:ascii="Calibri" w:hAnsi="Calibri"/>
        </w:rPr>
        <w:t>?</w:t>
      </w:r>
      <w:r w:rsidR="001362F0">
        <w:rPr>
          <w:rFonts w:ascii="Calibri" w:hAnsi="Calibri"/>
        </w:rPr>
        <w:t xml:space="preserve"> T</w:t>
      </w:r>
      <w:r w:rsidR="00C4498F">
        <w:rPr>
          <w:rFonts w:ascii="Calibri" w:hAnsi="Calibri"/>
        </w:rPr>
        <w:t xml:space="preserve">hese are the </w:t>
      </w:r>
      <w:r w:rsidR="001362F0">
        <w:rPr>
          <w:rFonts w:ascii="Calibri" w:hAnsi="Calibri"/>
        </w:rPr>
        <w:t>issues</w:t>
      </w:r>
      <w:r w:rsidR="00BA358F">
        <w:rPr>
          <w:rFonts w:ascii="Calibri" w:hAnsi="Calibri"/>
        </w:rPr>
        <w:t xml:space="preserve"> </w:t>
      </w:r>
      <w:r w:rsidR="00C4498F">
        <w:rPr>
          <w:rFonts w:ascii="Calibri" w:hAnsi="Calibri"/>
        </w:rPr>
        <w:t xml:space="preserve">to </w:t>
      </w:r>
      <w:proofErr w:type="gramStart"/>
      <w:r w:rsidR="00C4498F">
        <w:rPr>
          <w:rFonts w:ascii="Calibri" w:hAnsi="Calibri"/>
        </w:rPr>
        <w:t xml:space="preserve">be </w:t>
      </w:r>
      <w:r w:rsidR="00BA358F">
        <w:rPr>
          <w:rFonts w:ascii="Calibri" w:hAnsi="Calibri"/>
        </w:rPr>
        <w:t>addressed</w:t>
      </w:r>
      <w:proofErr w:type="gramEnd"/>
      <w:r w:rsidR="00C4498F">
        <w:rPr>
          <w:rFonts w:ascii="Calibri" w:hAnsi="Calibri"/>
        </w:rPr>
        <w:t xml:space="preserve"> during the conference.</w:t>
      </w:r>
    </w:p>
    <w:p w14:paraId="28A4100A" w14:textId="2EB8FF1B" w:rsidR="003C184A" w:rsidRPr="006C3A54" w:rsidRDefault="003C184A" w:rsidP="003C184A">
      <w:pPr>
        <w:pStyle w:val="ListParagraph"/>
        <w:numPr>
          <w:ilvl w:val="0"/>
          <w:numId w:val="2"/>
        </w:numPr>
        <w:ind w:right="-270"/>
        <w:jc w:val="both"/>
        <w:rPr>
          <w:rFonts w:ascii="Calibri" w:hAnsi="Calibri"/>
          <w:b/>
          <w:sz w:val="24"/>
          <w:szCs w:val="24"/>
        </w:rPr>
      </w:pPr>
      <w:r w:rsidRPr="006C3A54">
        <w:rPr>
          <w:rFonts w:ascii="Calibri" w:hAnsi="Calibri"/>
          <w:b/>
          <w:sz w:val="24"/>
          <w:szCs w:val="24"/>
        </w:rPr>
        <w:t xml:space="preserve">Terrorism and </w:t>
      </w:r>
      <w:r w:rsidR="007A33A9">
        <w:rPr>
          <w:rFonts w:ascii="Calibri" w:hAnsi="Calibri"/>
          <w:b/>
          <w:sz w:val="24"/>
          <w:szCs w:val="24"/>
        </w:rPr>
        <w:t>F</w:t>
      </w:r>
      <w:r w:rsidRPr="006C3A54">
        <w:rPr>
          <w:rFonts w:ascii="Calibri" w:hAnsi="Calibri"/>
          <w:b/>
          <w:sz w:val="24"/>
          <w:szCs w:val="24"/>
        </w:rPr>
        <w:t xml:space="preserve">oreign </w:t>
      </w:r>
      <w:r w:rsidR="007A33A9">
        <w:rPr>
          <w:rFonts w:ascii="Calibri" w:hAnsi="Calibri"/>
          <w:b/>
          <w:sz w:val="24"/>
          <w:szCs w:val="24"/>
        </w:rPr>
        <w:t>T</w:t>
      </w:r>
      <w:r w:rsidRPr="006C3A54">
        <w:rPr>
          <w:rFonts w:ascii="Calibri" w:hAnsi="Calibri"/>
          <w:b/>
          <w:sz w:val="24"/>
          <w:szCs w:val="24"/>
        </w:rPr>
        <w:t xml:space="preserve">errorist </w:t>
      </w:r>
      <w:r w:rsidR="007A33A9">
        <w:rPr>
          <w:rFonts w:ascii="Calibri" w:hAnsi="Calibri"/>
          <w:b/>
          <w:sz w:val="24"/>
          <w:szCs w:val="24"/>
        </w:rPr>
        <w:t>F</w:t>
      </w:r>
      <w:r w:rsidRPr="006C3A54">
        <w:rPr>
          <w:rFonts w:ascii="Calibri" w:hAnsi="Calibri"/>
          <w:b/>
          <w:sz w:val="24"/>
          <w:szCs w:val="24"/>
        </w:rPr>
        <w:t>ighters</w:t>
      </w:r>
    </w:p>
    <w:p w14:paraId="63490E26" w14:textId="321EAE54" w:rsidR="005D3021" w:rsidRPr="00C628EC" w:rsidRDefault="003C184A">
      <w:pPr>
        <w:ind w:left="-360" w:right="-27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Speakers </w:t>
      </w:r>
      <w:proofErr w:type="gramStart"/>
      <w:r w:rsidR="001362F0">
        <w:rPr>
          <w:rFonts w:ascii="Calibri" w:hAnsi="Calibri"/>
        </w:rPr>
        <w:t>are expected</w:t>
      </w:r>
      <w:proofErr w:type="gramEnd"/>
      <w:r w:rsidR="001362F0">
        <w:rPr>
          <w:rFonts w:ascii="Calibri" w:hAnsi="Calibri"/>
        </w:rPr>
        <w:t xml:space="preserve"> to</w:t>
      </w:r>
      <w:r w:rsidR="00EB6144">
        <w:rPr>
          <w:rFonts w:ascii="Calibri" w:hAnsi="Calibri"/>
        </w:rPr>
        <w:t xml:space="preserve"> </w:t>
      </w:r>
      <w:proofErr w:type="spellStart"/>
      <w:r w:rsidR="00EB6144">
        <w:rPr>
          <w:rFonts w:ascii="Calibri" w:hAnsi="Calibri"/>
        </w:rPr>
        <w:t>analys</w:t>
      </w:r>
      <w:r w:rsidR="00C628EC" w:rsidRPr="00C628EC">
        <w:rPr>
          <w:rFonts w:ascii="Calibri" w:hAnsi="Calibri"/>
        </w:rPr>
        <w:t>e</w:t>
      </w:r>
      <w:proofErr w:type="spellEnd"/>
      <w:r w:rsidRPr="00C628EC">
        <w:rPr>
          <w:rFonts w:ascii="Calibri" w:hAnsi="Calibri"/>
        </w:rPr>
        <w:t xml:space="preserve"> methods </w:t>
      </w:r>
      <w:r w:rsidR="001362F0">
        <w:rPr>
          <w:rFonts w:ascii="Calibri" w:hAnsi="Calibri"/>
        </w:rPr>
        <w:t xml:space="preserve">applied by prosecutors </w:t>
      </w:r>
      <w:r w:rsidRPr="00C628EC">
        <w:rPr>
          <w:rFonts w:ascii="Calibri" w:hAnsi="Calibri"/>
        </w:rPr>
        <w:t>for combat</w:t>
      </w:r>
      <w:r w:rsidR="001362F0">
        <w:rPr>
          <w:rFonts w:ascii="Calibri" w:hAnsi="Calibri"/>
        </w:rPr>
        <w:t>ing</w:t>
      </w:r>
      <w:r w:rsidRPr="00C628EC">
        <w:rPr>
          <w:rFonts w:ascii="Calibri" w:hAnsi="Calibri"/>
        </w:rPr>
        <w:t xml:space="preserve"> terrorism, which might differ depending on the types of </w:t>
      </w:r>
      <w:r w:rsidR="001362F0">
        <w:rPr>
          <w:rFonts w:ascii="Calibri" w:hAnsi="Calibri"/>
        </w:rPr>
        <w:t>terrorism.</w:t>
      </w:r>
      <w:r w:rsidRPr="00C628EC">
        <w:rPr>
          <w:rFonts w:ascii="Calibri" w:hAnsi="Calibri"/>
        </w:rPr>
        <w:t xml:space="preserve"> </w:t>
      </w:r>
      <w:r w:rsidR="001362F0">
        <w:rPr>
          <w:rFonts w:ascii="Calibri" w:hAnsi="Calibri"/>
        </w:rPr>
        <w:t>T</w:t>
      </w:r>
      <w:r w:rsidRPr="00C628EC">
        <w:rPr>
          <w:rFonts w:ascii="Calibri" w:hAnsi="Calibri"/>
        </w:rPr>
        <w:t>he origin, means</w:t>
      </w:r>
      <w:r w:rsidR="005340A7">
        <w:rPr>
          <w:rFonts w:ascii="Calibri" w:hAnsi="Calibri"/>
        </w:rPr>
        <w:t>,</w:t>
      </w:r>
      <w:r w:rsidRPr="00C628EC">
        <w:rPr>
          <w:rFonts w:ascii="Calibri" w:hAnsi="Calibri"/>
        </w:rPr>
        <w:t xml:space="preserve"> purpose</w:t>
      </w:r>
      <w:r w:rsidR="00067B5A">
        <w:rPr>
          <w:rFonts w:ascii="Calibri" w:hAnsi="Calibri"/>
        </w:rPr>
        <w:t xml:space="preserve"> and</w:t>
      </w:r>
      <w:r w:rsidRPr="00C628EC">
        <w:rPr>
          <w:rFonts w:ascii="Calibri" w:hAnsi="Calibri"/>
        </w:rPr>
        <w:t xml:space="preserve"> use of existing </w:t>
      </w:r>
      <w:r w:rsidR="00D562FB">
        <w:rPr>
          <w:rFonts w:ascii="Calibri" w:hAnsi="Calibri"/>
        </w:rPr>
        <w:t xml:space="preserve">(digital) </w:t>
      </w:r>
      <w:r w:rsidRPr="00C628EC">
        <w:rPr>
          <w:rFonts w:ascii="Calibri" w:hAnsi="Calibri"/>
        </w:rPr>
        <w:t xml:space="preserve">legal instruments </w:t>
      </w:r>
      <w:proofErr w:type="gramStart"/>
      <w:r w:rsidR="00561AD1">
        <w:rPr>
          <w:rFonts w:ascii="Calibri" w:hAnsi="Calibri"/>
        </w:rPr>
        <w:t>alon</w:t>
      </w:r>
      <w:r w:rsidR="00843AFD">
        <w:rPr>
          <w:rFonts w:ascii="Calibri" w:hAnsi="Calibri"/>
        </w:rPr>
        <w:t>g  with</w:t>
      </w:r>
      <w:proofErr w:type="gramEnd"/>
      <w:r w:rsidR="00843AFD">
        <w:rPr>
          <w:rFonts w:ascii="Calibri" w:hAnsi="Calibri"/>
        </w:rPr>
        <w:t xml:space="preserve"> examining </w:t>
      </w:r>
      <w:r w:rsidRPr="00C628EC">
        <w:rPr>
          <w:rFonts w:ascii="Calibri" w:hAnsi="Calibri"/>
        </w:rPr>
        <w:t xml:space="preserve"> potential new ways to eradicate different types of terrorism</w:t>
      </w:r>
      <w:r w:rsidR="005F3043">
        <w:rPr>
          <w:rFonts w:ascii="Calibri" w:hAnsi="Calibri"/>
        </w:rPr>
        <w:t xml:space="preserve"> </w:t>
      </w:r>
      <w:r w:rsidR="00067B5A">
        <w:rPr>
          <w:rFonts w:ascii="Calibri" w:hAnsi="Calibri"/>
        </w:rPr>
        <w:t>will</w:t>
      </w:r>
      <w:r w:rsidR="005F3043">
        <w:rPr>
          <w:rFonts w:ascii="Calibri" w:hAnsi="Calibri"/>
        </w:rPr>
        <w:t xml:space="preserve"> be examined</w:t>
      </w:r>
      <w:r w:rsidR="001362F0">
        <w:rPr>
          <w:rFonts w:ascii="Calibri" w:hAnsi="Calibri"/>
        </w:rPr>
        <w:t xml:space="preserve"> during the sessions</w:t>
      </w:r>
      <w:r w:rsidRPr="00C628EC">
        <w:rPr>
          <w:rFonts w:ascii="Calibri" w:hAnsi="Calibri"/>
        </w:rPr>
        <w:t xml:space="preserve">. </w:t>
      </w:r>
      <w:r w:rsidR="005F3043">
        <w:rPr>
          <w:rFonts w:ascii="Calibri" w:hAnsi="Calibri"/>
        </w:rPr>
        <w:t xml:space="preserve">Particular </w:t>
      </w:r>
      <w:r w:rsidRPr="00C628EC">
        <w:rPr>
          <w:rFonts w:ascii="Calibri" w:hAnsi="Calibri"/>
        </w:rPr>
        <w:t xml:space="preserve">attention </w:t>
      </w:r>
      <w:proofErr w:type="gramStart"/>
      <w:r w:rsidRPr="00C628EC">
        <w:rPr>
          <w:rFonts w:ascii="Calibri" w:hAnsi="Calibri"/>
        </w:rPr>
        <w:t>is paid</w:t>
      </w:r>
      <w:proofErr w:type="gramEnd"/>
      <w:r w:rsidRPr="00C628EC">
        <w:rPr>
          <w:rFonts w:ascii="Calibri" w:hAnsi="Calibri"/>
        </w:rPr>
        <w:t xml:space="preserve"> to the prosecution of (returning) </w:t>
      </w:r>
      <w:r w:rsidR="001B51CE">
        <w:rPr>
          <w:rFonts w:ascii="Calibri" w:hAnsi="Calibri"/>
        </w:rPr>
        <w:t>f</w:t>
      </w:r>
      <w:r w:rsidRPr="00C628EC">
        <w:rPr>
          <w:rFonts w:ascii="Calibri" w:hAnsi="Calibri"/>
        </w:rPr>
        <w:t xml:space="preserve">oreign </w:t>
      </w:r>
      <w:r w:rsidR="001B51CE">
        <w:rPr>
          <w:rFonts w:ascii="Calibri" w:hAnsi="Calibri"/>
        </w:rPr>
        <w:t>t</w:t>
      </w:r>
      <w:r w:rsidRPr="00C628EC">
        <w:rPr>
          <w:rFonts w:ascii="Calibri" w:hAnsi="Calibri"/>
        </w:rPr>
        <w:t xml:space="preserve">errorist </w:t>
      </w:r>
      <w:r w:rsidR="001B51CE">
        <w:rPr>
          <w:rFonts w:ascii="Calibri" w:hAnsi="Calibri"/>
        </w:rPr>
        <w:t>f</w:t>
      </w:r>
      <w:r w:rsidRPr="00C628EC">
        <w:rPr>
          <w:rFonts w:ascii="Calibri" w:hAnsi="Calibri"/>
        </w:rPr>
        <w:t xml:space="preserve">ighters. </w:t>
      </w:r>
    </w:p>
    <w:p w14:paraId="05940204" w14:textId="6EB7338C" w:rsidR="003C184A" w:rsidRPr="00C628EC" w:rsidRDefault="00BA358F" w:rsidP="005D3021">
      <w:pPr>
        <w:ind w:left="-360" w:right="-27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conference </w:t>
      </w:r>
      <w:r w:rsidR="003C184A" w:rsidRPr="00C628EC">
        <w:rPr>
          <w:rFonts w:ascii="Calibri" w:hAnsi="Calibri"/>
        </w:rPr>
        <w:t xml:space="preserve">will </w:t>
      </w:r>
      <w:r w:rsidR="005F3043">
        <w:rPr>
          <w:rFonts w:ascii="Calibri" w:hAnsi="Calibri"/>
        </w:rPr>
        <w:t xml:space="preserve">further </w:t>
      </w:r>
      <w:r w:rsidR="003C184A" w:rsidRPr="00C628EC">
        <w:rPr>
          <w:rFonts w:ascii="Calibri" w:hAnsi="Calibri"/>
        </w:rPr>
        <w:t xml:space="preserve">examine the links between terrorism and </w:t>
      </w:r>
      <w:proofErr w:type="spellStart"/>
      <w:r w:rsidR="00CC0FF1">
        <w:rPr>
          <w:rFonts w:ascii="Calibri" w:hAnsi="Calibri"/>
        </w:rPr>
        <w:t>organis</w:t>
      </w:r>
      <w:r w:rsidR="00C628EC" w:rsidRPr="00C628EC">
        <w:rPr>
          <w:rFonts w:ascii="Calibri" w:hAnsi="Calibri"/>
        </w:rPr>
        <w:t>ed</w:t>
      </w:r>
      <w:proofErr w:type="spellEnd"/>
      <w:r w:rsidR="003C184A" w:rsidRPr="00C628EC">
        <w:rPr>
          <w:rFonts w:ascii="Calibri" w:hAnsi="Calibri"/>
        </w:rPr>
        <w:t xml:space="preserve"> crime</w:t>
      </w:r>
      <w:r>
        <w:rPr>
          <w:rFonts w:ascii="Calibri" w:hAnsi="Calibri"/>
        </w:rPr>
        <w:t>, as t</w:t>
      </w:r>
      <w:r w:rsidR="003C184A" w:rsidRPr="00C628EC">
        <w:rPr>
          <w:rFonts w:ascii="Calibri" w:hAnsi="Calibri"/>
        </w:rPr>
        <w:t xml:space="preserve">errorism often is a form of </w:t>
      </w:r>
      <w:proofErr w:type="spellStart"/>
      <w:r w:rsidR="005D3021">
        <w:rPr>
          <w:rFonts w:ascii="Calibri" w:hAnsi="Calibri"/>
        </w:rPr>
        <w:t>organis</w:t>
      </w:r>
      <w:r w:rsidR="00C628EC" w:rsidRPr="00C628EC">
        <w:rPr>
          <w:rFonts w:ascii="Calibri" w:hAnsi="Calibri"/>
        </w:rPr>
        <w:t>ed</w:t>
      </w:r>
      <w:proofErr w:type="spellEnd"/>
      <w:r w:rsidR="003C184A" w:rsidRPr="00C628EC">
        <w:rPr>
          <w:rFonts w:ascii="Calibri" w:hAnsi="Calibri"/>
        </w:rPr>
        <w:t xml:space="preserve"> crime </w:t>
      </w:r>
      <w:r w:rsidR="005D3021">
        <w:rPr>
          <w:rFonts w:ascii="Calibri" w:hAnsi="Calibri"/>
        </w:rPr>
        <w:t xml:space="preserve">with </w:t>
      </w:r>
      <w:r w:rsidR="003C184A" w:rsidRPr="00C628EC">
        <w:rPr>
          <w:rFonts w:ascii="Calibri" w:hAnsi="Calibri"/>
        </w:rPr>
        <w:t>similar structures and tactics.</w:t>
      </w:r>
    </w:p>
    <w:p w14:paraId="1A1E14DE" w14:textId="3AA66E53" w:rsidR="003C184A" w:rsidRPr="006C3A54" w:rsidRDefault="003C184A" w:rsidP="003C184A">
      <w:pPr>
        <w:pStyle w:val="ListParagraph"/>
        <w:numPr>
          <w:ilvl w:val="0"/>
          <w:numId w:val="2"/>
        </w:numPr>
        <w:ind w:right="-270"/>
        <w:jc w:val="both"/>
        <w:rPr>
          <w:rFonts w:ascii="Calibri" w:hAnsi="Calibri"/>
          <w:b/>
          <w:sz w:val="24"/>
          <w:szCs w:val="24"/>
        </w:rPr>
      </w:pPr>
      <w:r w:rsidRPr="006C3A54">
        <w:rPr>
          <w:rFonts w:ascii="Calibri" w:hAnsi="Calibri"/>
          <w:b/>
          <w:sz w:val="24"/>
          <w:szCs w:val="24"/>
        </w:rPr>
        <w:t xml:space="preserve">Trafficking in </w:t>
      </w:r>
      <w:r w:rsidR="005D3021">
        <w:rPr>
          <w:rFonts w:ascii="Calibri" w:hAnsi="Calibri"/>
          <w:b/>
          <w:sz w:val="24"/>
          <w:szCs w:val="24"/>
        </w:rPr>
        <w:t>H</w:t>
      </w:r>
      <w:r w:rsidRPr="006C3A54">
        <w:rPr>
          <w:rFonts w:ascii="Calibri" w:hAnsi="Calibri"/>
          <w:b/>
          <w:sz w:val="24"/>
          <w:szCs w:val="24"/>
        </w:rPr>
        <w:t xml:space="preserve">uman </w:t>
      </w:r>
      <w:r w:rsidR="005D3021">
        <w:rPr>
          <w:rFonts w:ascii="Calibri" w:hAnsi="Calibri"/>
          <w:b/>
          <w:sz w:val="24"/>
          <w:szCs w:val="24"/>
        </w:rPr>
        <w:t>B</w:t>
      </w:r>
      <w:r w:rsidRPr="006C3A54">
        <w:rPr>
          <w:rFonts w:ascii="Calibri" w:hAnsi="Calibri"/>
          <w:b/>
          <w:sz w:val="24"/>
          <w:szCs w:val="24"/>
        </w:rPr>
        <w:t>eings</w:t>
      </w:r>
    </w:p>
    <w:p w14:paraId="0F135215" w14:textId="36BC4B1B" w:rsidR="003C184A" w:rsidRPr="00C628EC" w:rsidRDefault="003C184A">
      <w:pPr>
        <w:ind w:left="-360" w:right="-27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The conference will present and </w:t>
      </w:r>
      <w:proofErr w:type="spellStart"/>
      <w:r w:rsidRPr="00C628EC">
        <w:rPr>
          <w:rFonts w:ascii="Calibri" w:hAnsi="Calibri"/>
        </w:rPr>
        <w:t>analyse</w:t>
      </w:r>
      <w:proofErr w:type="spellEnd"/>
      <w:r w:rsidRPr="00C628EC">
        <w:rPr>
          <w:rFonts w:ascii="Calibri" w:hAnsi="Calibri"/>
        </w:rPr>
        <w:t xml:space="preserve"> methods used by traffickers to achieve their aims and discuss new ways </w:t>
      </w:r>
      <w:r w:rsidR="007677CA">
        <w:rPr>
          <w:rFonts w:ascii="Calibri" w:hAnsi="Calibri"/>
        </w:rPr>
        <w:t xml:space="preserve">of </w:t>
      </w:r>
      <w:r w:rsidRPr="00C628EC">
        <w:rPr>
          <w:rFonts w:ascii="Calibri" w:hAnsi="Calibri"/>
        </w:rPr>
        <w:t xml:space="preserve">combating this phenomenon in its different </w:t>
      </w:r>
      <w:r w:rsidR="005F3043">
        <w:rPr>
          <w:rFonts w:ascii="Calibri" w:hAnsi="Calibri"/>
        </w:rPr>
        <w:t>forms</w:t>
      </w:r>
      <w:r w:rsidR="005D3021">
        <w:rPr>
          <w:rFonts w:ascii="Calibri" w:hAnsi="Calibri"/>
        </w:rPr>
        <w:t>-</w:t>
      </w:r>
      <w:r w:rsidRPr="00C628EC">
        <w:rPr>
          <w:rFonts w:ascii="Calibri" w:hAnsi="Calibri"/>
        </w:rPr>
        <w:t xml:space="preserve"> slavery, </w:t>
      </w:r>
      <w:proofErr w:type="spellStart"/>
      <w:r w:rsidRPr="00C628EC">
        <w:rPr>
          <w:rFonts w:ascii="Calibri" w:hAnsi="Calibri"/>
        </w:rPr>
        <w:t>labour</w:t>
      </w:r>
      <w:proofErr w:type="spellEnd"/>
      <w:r w:rsidRPr="00C628EC">
        <w:rPr>
          <w:rFonts w:ascii="Calibri" w:hAnsi="Calibri"/>
        </w:rPr>
        <w:t xml:space="preserve"> exploitation, sexual exploitation </w:t>
      </w:r>
      <w:proofErr w:type="gramStart"/>
      <w:r w:rsidRPr="00C628EC">
        <w:rPr>
          <w:rFonts w:ascii="Calibri" w:hAnsi="Calibri"/>
        </w:rPr>
        <w:t xml:space="preserve">and </w:t>
      </w:r>
      <w:r w:rsidR="007E2A80" w:rsidRPr="00C628EC">
        <w:rPr>
          <w:rFonts w:ascii="Calibri" w:hAnsi="Calibri"/>
        </w:rPr>
        <w:t xml:space="preserve"> </w:t>
      </w:r>
      <w:r w:rsidRPr="00C628EC">
        <w:rPr>
          <w:rFonts w:ascii="Calibri" w:hAnsi="Calibri"/>
        </w:rPr>
        <w:t>removal</w:t>
      </w:r>
      <w:proofErr w:type="gramEnd"/>
      <w:r w:rsidRPr="00C628EC">
        <w:rPr>
          <w:rFonts w:ascii="Calibri" w:hAnsi="Calibri"/>
        </w:rPr>
        <w:t xml:space="preserve"> and trade of human organs</w:t>
      </w:r>
      <w:r w:rsidR="005D3021">
        <w:rPr>
          <w:rFonts w:ascii="Calibri" w:hAnsi="Calibri"/>
        </w:rPr>
        <w:t>.</w:t>
      </w:r>
    </w:p>
    <w:p w14:paraId="7340A367" w14:textId="709A19C8" w:rsidR="003C184A" w:rsidRPr="006C3A54" w:rsidRDefault="003C184A" w:rsidP="003C184A">
      <w:pPr>
        <w:pStyle w:val="ListParagraph"/>
        <w:numPr>
          <w:ilvl w:val="0"/>
          <w:numId w:val="2"/>
        </w:numPr>
        <w:ind w:right="-270"/>
        <w:jc w:val="both"/>
        <w:rPr>
          <w:rFonts w:ascii="Calibri" w:hAnsi="Calibri"/>
          <w:b/>
          <w:sz w:val="24"/>
          <w:szCs w:val="24"/>
        </w:rPr>
      </w:pPr>
      <w:r w:rsidRPr="006C3A54">
        <w:rPr>
          <w:rFonts w:ascii="Calibri" w:hAnsi="Calibri"/>
          <w:b/>
          <w:sz w:val="24"/>
          <w:szCs w:val="24"/>
        </w:rPr>
        <w:t xml:space="preserve">Money </w:t>
      </w:r>
      <w:r w:rsidR="005D3021">
        <w:rPr>
          <w:rFonts w:ascii="Calibri" w:hAnsi="Calibri"/>
          <w:b/>
          <w:sz w:val="24"/>
          <w:szCs w:val="24"/>
        </w:rPr>
        <w:t>L</w:t>
      </w:r>
      <w:r w:rsidRPr="006C3A54">
        <w:rPr>
          <w:rFonts w:ascii="Calibri" w:hAnsi="Calibri"/>
          <w:b/>
          <w:sz w:val="24"/>
          <w:szCs w:val="24"/>
        </w:rPr>
        <w:t>aundering</w:t>
      </w:r>
    </w:p>
    <w:p w14:paraId="0BB7C1AC" w14:textId="1839802E" w:rsidR="002E6F83" w:rsidRPr="00C628EC" w:rsidRDefault="003C184A" w:rsidP="00DB119D">
      <w:pPr>
        <w:ind w:left="-360" w:right="-27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The </w:t>
      </w:r>
      <w:r w:rsidR="005D3021">
        <w:rPr>
          <w:rFonts w:ascii="Calibri" w:hAnsi="Calibri"/>
        </w:rPr>
        <w:t>c</w:t>
      </w:r>
      <w:r w:rsidRPr="00C628EC">
        <w:rPr>
          <w:rFonts w:ascii="Calibri" w:hAnsi="Calibri"/>
        </w:rPr>
        <w:t xml:space="preserve">onference will look into the complex ways </w:t>
      </w:r>
      <w:r w:rsidR="005D3021">
        <w:rPr>
          <w:rFonts w:ascii="Calibri" w:hAnsi="Calibri"/>
        </w:rPr>
        <w:t xml:space="preserve">of financing </w:t>
      </w:r>
      <w:r w:rsidRPr="00C628EC">
        <w:rPr>
          <w:rFonts w:ascii="Calibri" w:hAnsi="Calibri"/>
        </w:rPr>
        <w:t xml:space="preserve">criminal </w:t>
      </w:r>
      <w:proofErr w:type="spellStart"/>
      <w:r w:rsidRPr="00C628EC">
        <w:rPr>
          <w:rFonts w:ascii="Calibri" w:hAnsi="Calibri"/>
        </w:rPr>
        <w:t>organisations</w:t>
      </w:r>
      <w:proofErr w:type="spellEnd"/>
      <w:r w:rsidRPr="00C628EC">
        <w:rPr>
          <w:rFonts w:ascii="Calibri" w:hAnsi="Calibri"/>
        </w:rPr>
        <w:t xml:space="preserve"> </w:t>
      </w:r>
      <w:r w:rsidR="005D3021">
        <w:rPr>
          <w:rFonts w:ascii="Calibri" w:hAnsi="Calibri"/>
        </w:rPr>
        <w:t xml:space="preserve">and the </w:t>
      </w:r>
      <w:r w:rsidR="00C10C06">
        <w:rPr>
          <w:rFonts w:ascii="Calibri" w:hAnsi="Calibri"/>
        </w:rPr>
        <w:t>schemes</w:t>
      </w:r>
      <w:r w:rsidR="005D3021">
        <w:rPr>
          <w:rFonts w:ascii="Calibri" w:hAnsi="Calibri"/>
        </w:rPr>
        <w:t xml:space="preserve">/methods </w:t>
      </w:r>
      <w:proofErr w:type="gramStart"/>
      <w:r w:rsidR="007E2A80">
        <w:rPr>
          <w:rFonts w:ascii="Calibri" w:hAnsi="Calibri"/>
        </w:rPr>
        <w:t>applied</w:t>
      </w:r>
      <w:proofErr w:type="gramEnd"/>
      <w:r w:rsidR="007E2A80">
        <w:rPr>
          <w:rFonts w:ascii="Calibri" w:hAnsi="Calibri"/>
        </w:rPr>
        <w:t xml:space="preserve"> by them</w:t>
      </w:r>
      <w:r w:rsidR="005F3043">
        <w:rPr>
          <w:rFonts w:ascii="Calibri" w:hAnsi="Calibri"/>
        </w:rPr>
        <w:t xml:space="preserve"> for </w:t>
      </w:r>
      <w:r w:rsidRPr="00C628EC">
        <w:rPr>
          <w:rFonts w:ascii="Calibri" w:hAnsi="Calibri"/>
        </w:rPr>
        <w:t>launder</w:t>
      </w:r>
      <w:r w:rsidR="005F3043">
        <w:rPr>
          <w:rFonts w:ascii="Calibri" w:hAnsi="Calibri"/>
        </w:rPr>
        <w:t>ing</w:t>
      </w:r>
      <w:r w:rsidRPr="00C628EC">
        <w:rPr>
          <w:rFonts w:ascii="Calibri" w:hAnsi="Calibri"/>
        </w:rPr>
        <w:t xml:space="preserve"> </w:t>
      </w:r>
      <w:r w:rsidR="005D3021">
        <w:rPr>
          <w:rFonts w:ascii="Calibri" w:hAnsi="Calibri"/>
        </w:rPr>
        <w:t xml:space="preserve">illicit </w:t>
      </w:r>
      <w:r w:rsidR="00BA358F">
        <w:rPr>
          <w:rFonts w:ascii="Calibri" w:hAnsi="Calibri"/>
        </w:rPr>
        <w:t>proceeds</w:t>
      </w:r>
      <w:r w:rsidR="005D3021">
        <w:rPr>
          <w:rFonts w:ascii="Calibri" w:hAnsi="Calibri"/>
        </w:rPr>
        <w:t xml:space="preserve"> </w:t>
      </w:r>
      <w:r w:rsidRPr="00C628EC">
        <w:rPr>
          <w:rFonts w:ascii="Calibri" w:hAnsi="Calibri"/>
        </w:rPr>
        <w:t xml:space="preserve">across borders. How can we disrupt the flow of </w:t>
      </w:r>
      <w:r w:rsidR="007E2A80">
        <w:rPr>
          <w:rFonts w:ascii="Calibri" w:hAnsi="Calibri"/>
        </w:rPr>
        <w:t>funds</w:t>
      </w:r>
      <w:r w:rsidR="007E2A80" w:rsidRPr="00C628EC">
        <w:rPr>
          <w:rFonts w:ascii="Calibri" w:hAnsi="Calibri"/>
        </w:rPr>
        <w:t xml:space="preserve"> </w:t>
      </w:r>
      <w:r w:rsidRPr="00C628EC">
        <w:rPr>
          <w:rFonts w:ascii="Calibri" w:hAnsi="Calibri"/>
        </w:rPr>
        <w:t xml:space="preserve">and </w:t>
      </w:r>
      <w:r w:rsidR="005D3021">
        <w:rPr>
          <w:rFonts w:ascii="Calibri" w:hAnsi="Calibri"/>
        </w:rPr>
        <w:t xml:space="preserve">deter the engagement of </w:t>
      </w:r>
      <w:r w:rsidRPr="00C628EC">
        <w:rPr>
          <w:rFonts w:ascii="Calibri" w:hAnsi="Calibri"/>
        </w:rPr>
        <w:t xml:space="preserve">those </w:t>
      </w:r>
      <w:proofErr w:type="spellStart"/>
      <w:r w:rsidR="00C628EC" w:rsidRPr="00C628EC">
        <w:rPr>
          <w:rFonts w:ascii="Calibri" w:hAnsi="Calibri"/>
        </w:rPr>
        <w:t>organi</w:t>
      </w:r>
      <w:r w:rsidR="007A65CB">
        <w:rPr>
          <w:rFonts w:ascii="Calibri" w:hAnsi="Calibri"/>
        </w:rPr>
        <w:t>s</w:t>
      </w:r>
      <w:r w:rsidR="00C628EC" w:rsidRPr="00C628EC">
        <w:rPr>
          <w:rFonts w:ascii="Calibri" w:hAnsi="Calibri"/>
        </w:rPr>
        <w:t>ations</w:t>
      </w:r>
      <w:proofErr w:type="spellEnd"/>
      <w:r w:rsidRPr="00C628EC">
        <w:rPr>
          <w:rFonts w:ascii="Calibri" w:hAnsi="Calibri"/>
        </w:rPr>
        <w:t xml:space="preserve"> </w:t>
      </w:r>
      <w:r w:rsidR="005D3021">
        <w:rPr>
          <w:rFonts w:ascii="Calibri" w:hAnsi="Calibri"/>
        </w:rPr>
        <w:t xml:space="preserve">in </w:t>
      </w:r>
      <w:r w:rsidRPr="00C628EC">
        <w:rPr>
          <w:rFonts w:ascii="Calibri" w:hAnsi="Calibri"/>
        </w:rPr>
        <w:t xml:space="preserve">migrant smuggling, terrorism and trafficking in human beings? Do modern technologies benefit the criminals or the </w:t>
      </w:r>
      <w:r w:rsidR="005D3021">
        <w:rPr>
          <w:rFonts w:ascii="Calibri" w:hAnsi="Calibri"/>
        </w:rPr>
        <w:t>p</w:t>
      </w:r>
      <w:r w:rsidRPr="00C628EC">
        <w:rPr>
          <w:rFonts w:ascii="Calibri" w:hAnsi="Calibri"/>
        </w:rPr>
        <w:t>rosecutors?</w:t>
      </w:r>
      <w:r w:rsidR="00552BA2" w:rsidRPr="00552BA2">
        <w:t xml:space="preserve"> </w:t>
      </w:r>
      <w:r w:rsidR="00552BA2" w:rsidRPr="00552BA2">
        <w:rPr>
          <w:rFonts w:ascii="Calibri" w:hAnsi="Calibri"/>
        </w:rPr>
        <w:t xml:space="preserve">These are the questions to </w:t>
      </w:r>
      <w:proofErr w:type="gramStart"/>
      <w:r w:rsidR="00552BA2" w:rsidRPr="00552BA2">
        <w:rPr>
          <w:rFonts w:ascii="Calibri" w:hAnsi="Calibri"/>
        </w:rPr>
        <w:t>be addressed</w:t>
      </w:r>
      <w:proofErr w:type="gramEnd"/>
      <w:r w:rsidR="00552BA2" w:rsidRPr="00552BA2">
        <w:rPr>
          <w:rFonts w:ascii="Calibri" w:hAnsi="Calibri"/>
        </w:rPr>
        <w:t xml:space="preserve"> during the sessions.</w:t>
      </w:r>
    </w:p>
    <w:p w14:paraId="2FE6181B" w14:textId="40228911" w:rsidR="006C3A54" w:rsidRPr="00C628EC" w:rsidRDefault="008B22C5" w:rsidP="006C3A54">
      <w:pPr>
        <w:ind w:left="-360" w:right="-270"/>
        <w:jc w:val="both"/>
        <w:rPr>
          <w:rFonts w:ascii="Calibri" w:hAnsi="Calibri"/>
          <w:b/>
        </w:rPr>
      </w:pPr>
      <w:r w:rsidRPr="00C628EC">
        <w:rPr>
          <w:rFonts w:ascii="Calibri" w:hAnsi="Calibri"/>
          <w:b/>
        </w:rPr>
        <w:t>The Plenary sessions will be followed by interactive Panel Discussions and Q&amp;A sessions</w:t>
      </w:r>
      <w:r w:rsidR="00B80D3B" w:rsidRPr="00C628EC">
        <w:rPr>
          <w:rFonts w:ascii="Calibri" w:hAnsi="Calibri"/>
          <w:b/>
        </w:rPr>
        <w:t xml:space="preserve"> dedicated </w:t>
      </w:r>
      <w:r w:rsidR="00AC375B" w:rsidRPr="00C628EC">
        <w:rPr>
          <w:rFonts w:ascii="Calibri" w:hAnsi="Calibri"/>
          <w:b/>
        </w:rPr>
        <w:t>to specific</w:t>
      </w:r>
      <w:r w:rsidR="00B80D3B" w:rsidRPr="00C628EC">
        <w:rPr>
          <w:rFonts w:ascii="Calibri" w:hAnsi="Calibri"/>
          <w:b/>
        </w:rPr>
        <w:t xml:space="preserve"> </w:t>
      </w:r>
      <w:r w:rsidR="00E7440B" w:rsidRPr="00C628EC">
        <w:rPr>
          <w:rFonts w:ascii="Calibri" w:hAnsi="Calibri"/>
          <w:b/>
        </w:rPr>
        <w:t>topics</w:t>
      </w:r>
      <w:r w:rsidR="00380AF5" w:rsidRPr="00C628EC">
        <w:rPr>
          <w:rFonts w:ascii="Calibri" w:hAnsi="Calibri"/>
          <w:b/>
        </w:rPr>
        <w:t xml:space="preserve">. </w:t>
      </w:r>
    </w:p>
    <w:p w14:paraId="40E2801F" w14:textId="2694A99F" w:rsidR="002E6F83" w:rsidRPr="00C628EC" w:rsidRDefault="00B80D3B" w:rsidP="00BA796C">
      <w:pPr>
        <w:ind w:left="-360" w:right="-270"/>
        <w:jc w:val="both"/>
        <w:rPr>
          <w:rFonts w:ascii="Calibri" w:hAnsi="Calibri"/>
        </w:rPr>
      </w:pPr>
      <w:r w:rsidRPr="00C628EC">
        <w:rPr>
          <w:rFonts w:ascii="Calibri" w:hAnsi="Calibri"/>
        </w:rPr>
        <w:t>While discussing the theme and sub-themes, the Conference will always keep a close eye on the right balance between fighting these phenomena on the one side and freedom and human rights on the other.</w:t>
      </w:r>
    </w:p>
    <w:tbl>
      <w:tblPr>
        <w:tblStyle w:val="TableGrid"/>
        <w:tblW w:w="10080" w:type="dxa"/>
        <w:tblInd w:w="-365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2610"/>
        <w:gridCol w:w="7470"/>
      </w:tblGrid>
      <w:tr w:rsidR="00EA27C0" w:rsidRPr="00C628EC" w14:paraId="06CE0008" w14:textId="77777777" w:rsidTr="00C628EC">
        <w:tc>
          <w:tcPr>
            <w:tcW w:w="10080" w:type="dxa"/>
            <w:gridSpan w:val="2"/>
            <w:shd w:val="clear" w:color="auto" w:fill="B4C6E7" w:themeFill="accent5" w:themeFillTint="66"/>
          </w:tcPr>
          <w:p w14:paraId="4C6801AC" w14:textId="77777777" w:rsidR="00EA27C0" w:rsidRPr="004E0C7D" w:rsidRDefault="00EA27C0" w:rsidP="00EA27C0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4E0C7D">
              <w:rPr>
                <w:rFonts w:ascii="Calibri" w:hAnsi="Calibri"/>
                <w:b/>
                <w:color w:val="C00000"/>
                <w:sz w:val="28"/>
                <w:szCs w:val="28"/>
              </w:rPr>
              <w:lastRenderedPageBreak/>
              <w:t>FILL IN THIS FORM</w:t>
            </w:r>
          </w:p>
          <w:p w14:paraId="1F89DC1D" w14:textId="6DBED115" w:rsidR="00C628EC" w:rsidRPr="00C628EC" w:rsidRDefault="00C628EC" w:rsidP="00EA27C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A27C0" w:rsidRPr="00C628EC" w14:paraId="5153F15B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2796F451" w14:textId="77777777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E-mail</w:t>
            </w:r>
          </w:p>
          <w:p w14:paraId="27E3EEED" w14:textId="71C4D7C7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6E51C087" w14:textId="77777777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0285F454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387A2C62" w14:textId="77777777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Phone no</w:t>
            </w:r>
          </w:p>
          <w:p w14:paraId="38653096" w14:textId="65278730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1D05CC93" w14:textId="77777777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4CF46AF5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653F7B5D" w14:textId="77777777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First Name</w:t>
            </w:r>
          </w:p>
          <w:p w14:paraId="1C5F02B5" w14:textId="42056D50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03F79AA5" w14:textId="77777777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6697EFEA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12AF3D85" w14:textId="77777777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Last Name</w:t>
            </w:r>
          </w:p>
          <w:p w14:paraId="57B809A0" w14:textId="4F6C8ECD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4A562A0C" w14:textId="77777777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1E49E17C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5DA552BE" w14:textId="77777777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Position Title</w:t>
            </w:r>
          </w:p>
          <w:p w14:paraId="6DDBD0E0" w14:textId="67D7D222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24E91EA8" w14:textId="77777777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692A7522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605A7D6F" w14:textId="07F12E17" w:rsidR="00EA27C0" w:rsidRPr="00C628EC" w:rsidRDefault="00EA27C0">
            <w:pPr>
              <w:rPr>
                <w:rFonts w:ascii="Calibri" w:hAnsi="Calibri"/>
                <w:b/>
              </w:rPr>
            </w:pPr>
            <w:proofErr w:type="spellStart"/>
            <w:r w:rsidRPr="00C628EC">
              <w:rPr>
                <w:rFonts w:ascii="Calibri" w:hAnsi="Calibri"/>
                <w:b/>
              </w:rPr>
              <w:t>Organi</w:t>
            </w:r>
            <w:r w:rsidR="007208C3">
              <w:rPr>
                <w:rFonts w:ascii="Calibri" w:hAnsi="Calibri"/>
                <w:b/>
              </w:rPr>
              <w:t>s</w:t>
            </w:r>
            <w:r w:rsidRPr="00C628EC">
              <w:rPr>
                <w:rFonts w:ascii="Calibri" w:hAnsi="Calibri"/>
                <w:b/>
              </w:rPr>
              <w:t>ation</w:t>
            </w:r>
            <w:proofErr w:type="spellEnd"/>
          </w:p>
          <w:p w14:paraId="135C0C58" w14:textId="2A642E8C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4D524B95" w14:textId="77777777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6109428B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3F022863" w14:textId="77777777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Address</w:t>
            </w:r>
          </w:p>
          <w:p w14:paraId="1CDC89AC" w14:textId="38FF8E48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539A49AD" w14:textId="77777777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0E2EFD4E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112F63C6" w14:textId="77777777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 xml:space="preserve">Language </w:t>
            </w:r>
          </w:p>
          <w:p w14:paraId="3B4AC063" w14:textId="0A8AFD98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3DC37367" w14:textId="058C5673" w:rsidR="00EA27C0" w:rsidRPr="00C628EC" w:rsidRDefault="004A27A0">
            <w:pPr>
              <w:rPr>
                <w:rFonts w:ascii="Calibri" w:hAnsi="Calibri"/>
              </w:rPr>
            </w:pPr>
            <w:r w:rsidRPr="00C628EC">
              <w:rPr>
                <w:rFonts w:ascii="Calibri" w:hAnsi="Calibri"/>
                <w:b/>
                <w:lang w:val="en-IE"/>
              </w:rPr>
              <w:t>English</w:t>
            </w:r>
            <w:r w:rsidRPr="00C628EC">
              <w:rPr>
                <w:rFonts w:ascii="Calibri" w:hAnsi="Calibri"/>
                <w:b/>
                <w:lang w:val="en-IE"/>
              </w:rPr>
              <w:tab/>
            </w:r>
            <w:sdt>
              <w:sdtPr>
                <w:rPr>
                  <w:rFonts w:ascii="Calibri" w:hAnsi="Calibri"/>
                  <w:b/>
                  <w:lang w:val="en-IE"/>
                </w:rPr>
                <w:id w:val="-746197922"/>
              </w:sdtPr>
              <w:sdtEndPr/>
              <w:sdtContent>
                <w:r w:rsidRPr="00C628EC">
                  <w:rPr>
                    <w:rFonts w:ascii="Segoe UI Symbol" w:hAnsi="Segoe UI Symbol" w:cs="Segoe UI Symbol"/>
                    <w:b/>
                    <w:lang w:val="en-IE"/>
                  </w:rPr>
                  <w:t>☐</w:t>
                </w:r>
              </w:sdtContent>
            </w:sdt>
            <w:r w:rsidRPr="00C628EC">
              <w:rPr>
                <w:rFonts w:ascii="Calibri" w:hAnsi="Calibri"/>
                <w:b/>
                <w:lang w:val="en-IE"/>
              </w:rPr>
              <w:t xml:space="preserve">   French </w:t>
            </w:r>
            <w:sdt>
              <w:sdtPr>
                <w:rPr>
                  <w:rFonts w:ascii="Calibri" w:hAnsi="Calibri"/>
                  <w:b/>
                  <w:lang w:val="en-IE"/>
                </w:rPr>
                <w:id w:val="1317080563"/>
              </w:sdtPr>
              <w:sdtEndPr/>
              <w:sdtContent>
                <w:r w:rsidRPr="00C628EC">
                  <w:rPr>
                    <w:rFonts w:ascii="Segoe UI Symbol" w:hAnsi="Segoe UI Symbol" w:cs="Segoe UI Symbol"/>
                    <w:b/>
                    <w:lang w:val="en-IE"/>
                  </w:rPr>
                  <w:t>☐</w:t>
                </w:r>
              </w:sdtContent>
            </w:sdt>
            <w:r w:rsidRPr="00C628EC">
              <w:rPr>
                <w:rFonts w:ascii="Calibri" w:hAnsi="Calibri"/>
                <w:b/>
                <w:lang w:val="en-IE"/>
              </w:rPr>
              <w:t xml:space="preserve">    Chinese </w:t>
            </w:r>
            <w:sdt>
              <w:sdtPr>
                <w:rPr>
                  <w:rFonts w:ascii="Calibri" w:hAnsi="Calibri"/>
                  <w:b/>
                  <w:lang w:val="en-IE"/>
                </w:rPr>
                <w:id w:val="-1215656961"/>
              </w:sdtPr>
              <w:sdtEndPr/>
              <w:sdtContent>
                <w:r w:rsidRPr="00C628EC">
                  <w:rPr>
                    <w:rFonts w:ascii="Segoe UI Symbol" w:hAnsi="Segoe UI Symbol" w:cs="Segoe UI Symbol"/>
                    <w:b/>
                    <w:lang w:val="en-IE"/>
                  </w:rPr>
                  <w:t>☐</w:t>
                </w:r>
              </w:sdtContent>
            </w:sdt>
            <w:r w:rsidRPr="00C628EC">
              <w:rPr>
                <w:rFonts w:ascii="Calibri" w:hAnsi="Calibri"/>
                <w:b/>
                <w:lang w:val="en-IE"/>
              </w:rPr>
              <w:t xml:space="preserve">  Arabic </w:t>
            </w:r>
            <w:sdt>
              <w:sdtPr>
                <w:rPr>
                  <w:rFonts w:ascii="Calibri" w:hAnsi="Calibri"/>
                  <w:b/>
                  <w:lang w:val="en-IE"/>
                </w:rPr>
                <w:id w:val="1447738818"/>
              </w:sdtPr>
              <w:sdtEndPr/>
              <w:sdtContent>
                <w:r w:rsidRPr="00C628EC">
                  <w:rPr>
                    <w:rFonts w:ascii="Segoe UI Symbol" w:hAnsi="Segoe UI Symbol" w:cs="Segoe UI Symbol"/>
                    <w:b/>
                    <w:lang w:val="en-IE"/>
                  </w:rPr>
                  <w:t>☐</w:t>
                </w:r>
              </w:sdtContent>
            </w:sdt>
            <w:r w:rsidRPr="00C628EC">
              <w:rPr>
                <w:rFonts w:ascii="Calibri" w:hAnsi="Calibri"/>
                <w:b/>
                <w:lang w:val="en-IE"/>
              </w:rPr>
              <w:t xml:space="preserve">    Russian </w:t>
            </w:r>
            <w:sdt>
              <w:sdtPr>
                <w:rPr>
                  <w:rFonts w:ascii="Calibri" w:hAnsi="Calibri"/>
                  <w:b/>
                  <w:lang w:val="en-IE"/>
                </w:rPr>
                <w:id w:val="-744575369"/>
              </w:sdtPr>
              <w:sdtEndPr/>
              <w:sdtContent>
                <w:r w:rsidRPr="00C628EC">
                  <w:rPr>
                    <w:rFonts w:ascii="Segoe UI Symbol" w:hAnsi="Segoe UI Symbol" w:cs="Segoe UI Symbol"/>
                    <w:b/>
                    <w:lang w:val="en-IE"/>
                  </w:rPr>
                  <w:t>☐</w:t>
                </w:r>
              </w:sdtContent>
            </w:sdt>
            <w:r w:rsidRPr="00C628EC">
              <w:rPr>
                <w:rFonts w:ascii="Calibri" w:hAnsi="Calibri"/>
                <w:b/>
                <w:lang w:val="en-IE"/>
              </w:rPr>
              <w:t xml:space="preserve">   Spanish </w:t>
            </w:r>
            <w:sdt>
              <w:sdtPr>
                <w:rPr>
                  <w:rFonts w:ascii="Calibri" w:hAnsi="Calibri"/>
                  <w:b/>
                  <w:lang w:val="en-IE"/>
                </w:rPr>
                <w:id w:val="-2134250062"/>
              </w:sdtPr>
              <w:sdtEndPr/>
              <w:sdtContent>
                <w:r w:rsidRPr="00C628EC">
                  <w:rPr>
                    <w:rFonts w:ascii="Segoe UI Symbol" w:hAnsi="Segoe UI Symbol" w:cs="Segoe UI Symbol"/>
                    <w:b/>
                    <w:lang w:val="en-IE"/>
                  </w:rPr>
                  <w:t>☐</w:t>
                </w:r>
              </w:sdtContent>
            </w:sdt>
          </w:p>
        </w:tc>
      </w:tr>
      <w:tr w:rsidR="00EA27C0" w:rsidRPr="00C628EC" w14:paraId="481D88E5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1AB8A786" w14:textId="77777777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Title of Presentation</w:t>
            </w:r>
          </w:p>
          <w:p w14:paraId="078DC475" w14:textId="62135534" w:rsidR="00AC375B" w:rsidRPr="00C628EC" w:rsidRDefault="00AC375B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64B67E70" w14:textId="77777777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64AF55F4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6D787653" w14:textId="17642621" w:rsidR="00EA27C0" w:rsidRPr="00C628EC" w:rsidRDefault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 xml:space="preserve">Presentation Summary </w:t>
            </w:r>
          </w:p>
          <w:p w14:paraId="63482105" w14:textId="77777777" w:rsidR="00EA27C0" w:rsidRPr="00C628EC" w:rsidRDefault="00EA27C0">
            <w:pPr>
              <w:rPr>
                <w:rFonts w:ascii="Calibri" w:hAnsi="Calibri"/>
              </w:rPr>
            </w:pPr>
            <w:r w:rsidRPr="00C628EC">
              <w:rPr>
                <w:rFonts w:ascii="Calibri" w:hAnsi="Calibri"/>
              </w:rPr>
              <w:t>(Maximum 200 words)</w:t>
            </w:r>
          </w:p>
          <w:p w14:paraId="4B9CA539" w14:textId="77777777" w:rsidR="00EA27C0" w:rsidRPr="00C628EC" w:rsidRDefault="00EA27C0">
            <w:pPr>
              <w:rPr>
                <w:rFonts w:ascii="Calibri" w:hAnsi="Calibri"/>
                <w:b/>
              </w:rPr>
            </w:pPr>
          </w:p>
          <w:p w14:paraId="16744CA9" w14:textId="0C5C19DF" w:rsidR="00EA27C0" w:rsidRPr="00C628EC" w:rsidRDefault="00EA27C0">
            <w:pPr>
              <w:rPr>
                <w:rFonts w:ascii="Calibri" w:hAnsi="Calibri"/>
                <w:b/>
              </w:rPr>
            </w:pPr>
          </w:p>
          <w:p w14:paraId="4072D63C" w14:textId="526E7881" w:rsidR="0081678F" w:rsidRDefault="0081678F">
            <w:pPr>
              <w:rPr>
                <w:rFonts w:ascii="Calibri" w:hAnsi="Calibri"/>
                <w:b/>
              </w:rPr>
            </w:pPr>
          </w:p>
          <w:p w14:paraId="3C403EB9" w14:textId="77777777" w:rsidR="0081678F" w:rsidRPr="00C628EC" w:rsidRDefault="0081678F">
            <w:pPr>
              <w:rPr>
                <w:rFonts w:ascii="Calibri" w:hAnsi="Calibri"/>
                <w:b/>
              </w:rPr>
            </w:pPr>
          </w:p>
          <w:p w14:paraId="2C1553BF" w14:textId="06ADB575" w:rsidR="00EA27C0" w:rsidRPr="00C628EC" w:rsidRDefault="00EA27C0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31D90E6C" w14:textId="77777777" w:rsidR="00EA27C0" w:rsidRDefault="00EA27C0">
            <w:pPr>
              <w:rPr>
                <w:rFonts w:ascii="Calibri" w:hAnsi="Calibri"/>
              </w:rPr>
            </w:pPr>
          </w:p>
          <w:p w14:paraId="17DC5747" w14:textId="77777777" w:rsidR="002E6F83" w:rsidRDefault="002E6F83">
            <w:pPr>
              <w:rPr>
                <w:rFonts w:ascii="Calibri" w:hAnsi="Calibri"/>
              </w:rPr>
            </w:pPr>
          </w:p>
          <w:p w14:paraId="3AFC0FA3" w14:textId="77777777" w:rsidR="002E6F83" w:rsidRDefault="002E6F83">
            <w:pPr>
              <w:rPr>
                <w:rFonts w:ascii="Calibri" w:hAnsi="Calibri"/>
              </w:rPr>
            </w:pPr>
          </w:p>
          <w:p w14:paraId="14C0238F" w14:textId="77777777" w:rsidR="002E6F83" w:rsidRDefault="002E6F83">
            <w:pPr>
              <w:rPr>
                <w:rFonts w:ascii="Calibri" w:hAnsi="Calibri"/>
              </w:rPr>
            </w:pPr>
          </w:p>
          <w:p w14:paraId="4A5D90C9" w14:textId="77777777" w:rsidR="002E6F83" w:rsidRDefault="002E6F83">
            <w:pPr>
              <w:rPr>
                <w:rFonts w:ascii="Calibri" w:hAnsi="Calibri"/>
              </w:rPr>
            </w:pPr>
          </w:p>
          <w:p w14:paraId="4120B470" w14:textId="77777777" w:rsidR="002E6F83" w:rsidRDefault="002E6F83">
            <w:pPr>
              <w:rPr>
                <w:rFonts w:ascii="Calibri" w:hAnsi="Calibri"/>
              </w:rPr>
            </w:pPr>
          </w:p>
          <w:p w14:paraId="493A828E" w14:textId="02884737" w:rsidR="002E6F83" w:rsidRPr="00C628EC" w:rsidRDefault="002E6F83">
            <w:pPr>
              <w:rPr>
                <w:rFonts w:ascii="Calibri" w:hAnsi="Calibri"/>
              </w:rPr>
            </w:pPr>
          </w:p>
        </w:tc>
      </w:tr>
      <w:tr w:rsidR="00EA27C0" w:rsidRPr="00C628EC" w14:paraId="75125D54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08E56797" w14:textId="585ACA05" w:rsidR="00EA27C0" w:rsidRPr="00C628EC" w:rsidRDefault="00EA27C0" w:rsidP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Workshop Concept</w:t>
            </w:r>
          </w:p>
          <w:p w14:paraId="0FCEA345" w14:textId="172CD01D" w:rsidR="00EA27C0" w:rsidRPr="002E6F83" w:rsidRDefault="00EA27C0">
            <w:pPr>
              <w:rPr>
                <w:rFonts w:ascii="Calibri" w:hAnsi="Calibri"/>
              </w:rPr>
            </w:pPr>
            <w:r w:rsidRPr="00C628EC">
              <w:rPr>
                <w:rFonts w:ascii="Calibri" w:hAnsi="Calibri"/>
              </w:rPr>
              <w:t xml:space="preserve">(Maximum 200 </w:t>
            </w:r>
            <w:proofErr w:type="spellStart"/>
            <w:r w:rsidRPr="00C628EC">
              <w:rPr>
                <w:rFonts w:ascii="Calibri" w:hAnsi="Calibri"/>
              </w:rPr>
              <w:t>word</w:t>
            </w:r>
            <w:r w:rsidR="002E6F83">
              <w:rPr>
                <w:rFonts w:ascii="Calibri" w:hAnsi="Calibri"/>
              </w:rPr>
              <w:t>r</w:t>
            </w:r>
            <w:r w:rsidRPr="00C628EC">
              <w:rPr>
                <w:rFonts w:ascii="Calibri" w:hAnsi="Calibri"/>
              </w:rPr>
              <w:t>s</w:t>
            </w:r>
            <w:proofErr w:type="spellEnd"/>
            <w:r w:rsidRPr="00C628EC">
              <w:rPr>
                <w:rFonts w:ascii="Calibri" w:hAnsi="Calibri"/>
              </w:rPr>
              <w:t>)</w:t>
            </w:r>
          </w:p>
        </w:tc>
        <w:tc>
          <w:tcPr>
            <w:tcW w:w="7470" w:type="dxa"/>
            <w:shd w:val="clear" w:color="auto" w:fill="EDEDED" w:themeFill="accent3" w:themeFillTint="33"/>
          </w:tcPr>
          <w:p w14:paraId="1117639E" w14:textId="77777777" w:rsidR="00EA27C0" w:rsidRPr="00C628EC" w:rsidRDefault="00EA27C0">
            <w:pPr>
              <w:rPr>
                <w:rFonts w:ascii="Calibri" w:hAnsi="Calibri"/>
              </w:rPr>
            </w:pPr>
          </w:p>
          <w:p w14:paraId="6D99D5B2" w14:textId="77777777" w:rsidR="00EA27C0" w:rsidRPr="00C628EC" w:rsidRDefault="00EA27C0">
            <w:pPr>
              <w:rPr>
                <w:rFonts w:ascii="Calibri" w:hAnsi="Calibri"/>
              </w:rPr>
            </w:pPr>
          </w:p>
          <w:p w14:paraId="6420B250" w14:textId="77777777" w:rsidR="00EA27C0" w:rsidRPr="00C628EC" w:rsidRDefault="00EA27C0">
            <w:pPr>
              <w:rPr>
                <w:rFonts w:ascii="Calibri" w:hAnsi="Calibri"/>
              </w:rPr>
            </w:pPr>
          </w:p>
          <w:p w14:paraId="330EC415" w14:textId="58851D83" w:rsidR="00EA27C0" w:rsidRPr="00C628EC" w:rsidRDefault="00EA27C0">
            <w:pPr>
              <w:rPr>
                <w:rFonts w:ascii="Calibri" w:hAnsi="Calibri"/>
              </w:rPr>
            </w:pPr>
          </w:p>
          <w:p w14:paraId="05CA1A29" w14:textId="355A5C21" w:rsidR="00EA27C0" w:rsidRPr="00C628EC" w:rsidRDefault="00EA27C0">
            <w:pPr>
              <w:rPr>
                <w:rFonts w:ascii="Calibri" w:hAnsi="Calibri"/>
              </w:rPr>
            </w:pPr>
          </w:p>
          <w:p w14:paraId="7CF4519B" w14:textId="7311DC47" w:rsidR="0081678F" w:rsidRPr="00C628EC" w:rsidRDefault="0081678F">
            <w:pPr>
              <w:rPr>
                <w:rFonts w:ascii="Calibri" w:hAnsi="Calibri"/>
              </w:rPr>
            </w:pPr>
          </w:p>
          <w:p w14:paraId="055A5242" w14:textId="55658792" w:rsidR="00EA27C0" w:rsidRPr="00C628EC" w:rsidRDefault="00EA27C0">
            <w:pPr>
              <w:rPr>
                <w:rFonts w:ascii="Calibri" w:hAnsi="Calibri"/>
              </w:rPr>
            </w:pPr>
          </w:p>
        </w:tc>
      </w:tr>
      <w:tr w:rsidR="00EA27C0" w:rsidRPr="00C628EC" w14:paraId="4F355F42" w14:textId="77777777" w:rsidTr="00BE1EE3">
        <w:tc>
          <w:tcPr>
            <w:tcW w:w="2610" w:type="dxa"/>
            <w:shd w:val="clear" w:color="auto" w:fill="EDEDED" w:themeFill="accent3" w:themeFillTint="33"/>
          </w:tcPr>
          <w:p w14:paraId="04DC045C" w14:textId="77777777" w:rsidR="00EA27C0" w:rsidRPr="00C628EC" w:rsidRDefault="00EA27C0" w:rsidP="00EA27C0">
            <w:pPr>
              <w:rPr>
                <w:rFonts w:ascii="Calibri" w:hAnsi="Calibri"/>
                <w:b/>
              </w:rPr>
            </w:pPr>
            <w:r w:rsidRPr="00C628EC">
              <w:rPr>
                <w:rFonts w:ascii="Calibri" w:hAnsi="Calibri"/>
                <w:b/>
              </w:rPr>
              <w:t>Additional Information</w:t>
            </w:r>
          </w:p>
          <w:p w14:paraId="2030FEFA" w14:textId="77777777" w:rsidR="00AC375B" w:rsidRPr="00C628EC" w:rsidRDefault="00AC375B" w:rsidP="00EA27C0">
            <w:pPr>
              <w:rPr>
                <w:rFonts w:ascii="Calibri" w:hAnsi="Calibri"/>
                <w:b/>
              </w:rPr>
            </w:pPr>
          </w:p>
          <w:p w14:paraId="149B7042" w14:textId="07A0001D" w:rsidR="00AC375B" w:rsidRPr="00C628EC" w:rsidRDefault="00AC375B" w:rsidP="00EA27C0">
            <w:pPr>
              <w:rPr>
                <w:rFonts w:ascii="Calibri" w:hAnsi="Calibri"/>
                <w:b/>
              </w:rPr>
            </w:pPr>
          </w:p>
        </w:tc>
        <w:tc>
          <w:tcPr>
            <w:tcW w:w="7470" w:type="dxa"/>
            <w:shd w:val="clear" w:color="auto" w:fill="EDEDED" w:themeFill="accent3" w:themeFillTint="33"/>
          </w:tcPr>
          <w:p w14:paraId="1C94EBFF" w14:textId="77777777" w:rsidR="00EA27C0" w:rsidRPr="00C628EC" w:rsidRDefault="00EA27C0">
            <w:pPr>
              <w:rPr>
                <w:rFonts w:ascii="Calibri" w:hAnsi="Calibri"/>
              </w:rPr>
            </w:pPr>
          </w:p>
          <w:p w14:paraId="41698B11" w14:textId="77777777" w:rsidR="00AC375B" w:rsidRDefault="00AC375B">
            <w:pPr>
              <w:rPr>
                <w:rFonts w:ascii="Calibri" w:hAnsi="Calibri"/>
              </w:rPr>
            </w:pPr>
          </w:p>
          <w:p w14:paraId="331BD516" w14:textId="77777777" w:rsidR="0081678F" w:rsidRDefault="0081678F">
            <w:pPr>
              <w:rPr>
                <w:rFonts w:ascii="Calibri" w:hAnsi="Calibri"/>
              </w:rPr>
            </w:pPr>
          </w:p>
          <w:p w14:paraId="2A2E59BD" w14:textId="0908D68F" w:rsidR="0081678F" w:rsidRPr="00C628EC" w:rsidRDefault="0081678F">
            <w:pPr>
              <w:rPr>
                <w:rFonts w:ascii="Calibri" w:hAnsi="Calibri"/>
              </w:rPr>
            </w:pPr>
          </w:p>
        </w:tc>
      </w:tr>
    </w:tbl>
    <w:p w14:paraId="10F260C9" w14:textId="6052EEDA" w:rsidR="00A12F8C" w:rsidRPr="00C628EC" w:rsidRDefault="00A12F8C">
      <w:pPr>
        <w:rPr>
          <w:rFonts w:ascii="Calibri" w:hAnsi="Calibri"/>
        </w:rPr>
      </w:pPr>
    </w:p>
    <w:p w14:paraId="79D9880B" w14:textId="4A81E4D3" w:rsidR="00BE1EE3" w:rsidRPr="00C628EC" w:rsidRDefault="00BE1EE3" w:rsidP="006721EA">
      <w:pPr>
        <w:ind w:left="-360" w:right="-36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Thank you for submitting </w:t>
      </w:r>
      <w:r w:rsidR="00A5153B">
        <w:rPr>
          <w:rFonts w:ascii="Calibri" w:hAnsi="Calibri"/>
        </w:rPr>
        <w:t>your</w:t>
      </w:r>
      <w:r w:rsidRPr="00C628EC">
        <w:rPr>
          <w:rFonts w:ascii="Calibri" w:hAnsi="Calibri"/>
        </w:rPr>
        <w:t xml:space="preserve"> proposal to present at the 25th Annual Conference and General Meeting of the International Association of Prosecutors in Athens, Greece. </w:t>
      </w:r>
    </w:p>
    <w:p w14:paraId="68A1FA22" w14:textId="74343C87" w:rsidR="00BE1EE3" w:rsidRPr="00C628EC" w:rsidRDefault="00BE1EE3" w:rsidP="006721EA">
      <w:pPr>
        <w:ind w:left="-360" w:right="-360"/>
        <w:jc w:val="both"/>
        <w:rPr>
          <w:rFonts w:ascii="Calibri" w:hAnsi="Calibri"/>
        </w:rPr>
      </w:pPr>
      <w:r w:rsidRPr="00C628EC">
        <w:rPr>
          <w:rFonts w:ascii="Calibri" w:hAnsi="Calibri"/>
        </w:rPr>
        <w:t xml:space="preserve">The </w:t>
      </w:r>
      <w:r w:rsidR="00246C33">
        <w:rPr>
          <w:rFonts w:ascii="Calibri" w:hAnsi="Calibri"/>
        </w:rPr>
        <w:t>Professional Programme Committee</w:t>
      </w:r>
      <w:r w:rsidRPr="00C628EC">
        <w:rPr>
          <w:rFonts w:ascii="Calibri" w:hAnsi="Calibri"/>
        </w:rPr>
        <w:t xml:space="preserve"> will contact you in due course to confirm if your submission </w:t>
      </w:r>
      <w:proofErr w:type="gramStart"/>
      <w:r w:rsidRPr="00C628EC">
        <w:rPr>
          <w:rFonts w:ascii="Calibri" w:hAnsi="Calibri"/>
        </w:rPr>
        <w:t>has been accepted</w:t>
      </w:r>
      <w:proofErr w:type="gramEnd"/>
      <w:r w:rsidRPr="00C628EC">
        <w:rPr>
          <w:rFonts w:ascii="Calibri" w:hAnsi="Calibri"/>
        </w:rPr>
        <w:t xml:space="preserve"> for inclusion in the conference </w:t>
      </w:r>
      <w:proofErr w:type="spellStart"/>
      <w:r w:rsidRPr="00C628EC">
        <w:rPr>
          <w:rFonts w:ascii="Calibri" w:hAnsi="Calibri"/>
        </w:rPr>
        <w:t>program</w:t>
      </w:r>
      <w:r w:rsidR="00C10C06">
        <w:rPr>
          <w:rFonts w:ascii="Calibri" w:hAnsi="Calibri"/>
        </w:rPr>
        <w:t>me</w:t>
      </w:r>
      <w:proofErr w:type="spellEnd"/>
      <w:r w:rsidRPr="00C628EC">
        <w:rPr>
          <w:rFonts w:ascii="Calibri" w:hAnsi="Calibri"/>
        </w:rPr>
        <w:t>.</w:t>
      </w:r>
    </w:p>
    <w:sectPr w:rsidR="00BE1EE3" w:rsidRPr="00C628EC" w:rsidSect="00DB10C4">
      <w:pgSz w:w="12240" w:h="15840"/>
      <w:pgMar w:top="108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0907"/>
    <w:multiLevelType w:val="hybridMultilevel"/>
    <w:tmpl w:val="04F47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D148C"/>
    <w:multiLevelType w:val="hybridMultilevel"/>
    <w:tmpl w:val="6512F822"/>
    <w:lvl w:ilvl="0" w:tplc="93A8F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8"/>
    <w:rsid w:val="000055DC"/>
    <w:rsid w:val="000325F7"/>
    <w:rsid w:val="00067B5A"/>
    <w:rsid w:val="00083237"/>
    <w:rsid w:val="000870EB"/>
    <w:rsid w:val="000E530B"/>
    <w:rsid w:val="00126BCB"/>
    <w:rsid w:val="001362F0"/>
    <w:rsid w:val="00154891"/>
    <w:rsid w:val="00155856"/>
    <w:rsid w:val="00157304"/>
    <w:rsid w:val="00164A63"/>
    <w:rsid w:val="00170EEE"/>
    <w:rsid w:val="001A3C52"/>
    <w:rsid w:val="001B51CE"/>
    <w:rsid w:val="001C051A"/>
    <w:rsid w:val="00207DE7"/>
    <w:rsid w:val="002162D7"/>
    <w:rsid w:val="00246C33"/>
    <w:rsid w:val="002E5AB9"/>
    <w:rsid w:val="002E6F83"/>
    <w:rsid w:val="00347172"/>
    <w:rsid w:val="00380AF5"/>
    <w:rsid w:val="00385A4F"/>
    <w:rsid w:val="003C184A"/>
    <w:rsid w:val="003D54D2"/>
    <w:rsid w:val="004216C6"/>
    <w:rsid w:val="0043139B"/>
    <w:rsid w:val="00436BFF"/>
    <w:rsid w:val="004805B8"/>
    <w:rsid w:val="004A27A0"/>
    <w:rsid w:val="004A2AEB"/>
    <w:rsid w:val="004B6102"/>
    <w:rsid w:val="004E0C7D"/>
    <w:rsid w:val="005340A7"/>
    <w:rsid w:val="00550EDF"/>
    <w:rsid w:val="00552BA2"/>
    <w:rsid w:val="00561AD1"/>
    <w:rsid w:val="00563386"/>
    <w:rsid w:val="005821F4"/>
    <w:rsid w:val="00585EB0"/>
    <w:rsid w:val="005B532C"/>
    <w:rsid w:val="005C1ED9"/>
    <w:rsid w:val="005D3021"/>
    <w:rsid w:val="005E103B"/>
    <w:rsid w:val="005F3043"/>
    <w:rsid w:val="00654703"/>
    <w:rsid w:val="00670FF1"/>
    <w:rsid w:val="006721EA"/>
    <w:rsid w:val="0068358A"/>
    <w:rsid w:val="006A5931"/>
    <w:rsid w:val="006A63CA"/>
    <w:rsid w:val="006A6E25"/>
    <w:rsid w:val="006B1E0B"/>
    <w:rsid w:val="006C3A54"/>
    <w:rsid w:val="006D0C84"/>
    <w:rsid w:val="00700878"/>
    <w:rsid w:val="00704B13"/>
    <w:rsid w:val="007208C3"/>
    <w:rsid w:val="0074761D"/>
    <w:rsid w:val="007677CA"/>
    <w:rsid w:val="00795302"/>
    <w:rsid w:val="0079677D"/>
    <w:rsid w:val="007A33A9"/>
    <w:rsid w:val="007A65CB"/>
    <w:rsid w:val="007C0349"/>
    <w:rsid w:val="007E2A80"/>
    <w:rsid w:val="0081021C"/>
    <w:rsid w:val="0081678F"/>
    <w:rsid w:val="008301D9"/>
    <w:rsid w:val="00843AFD"/>
    <w:rsid w:val="008A28F1"/>
    <w:rsid w:val="008B22C5"/>
    <w:rsid w:val="008E04A3"/>
    <w:rsid w:val="009658A0"/>
    <w:rsid w:val="00971125"/>
    <w:rsid w:val="009C4429"/>
    <w:rsid w:val="009C4958"/>
    <w:rsid w:val="009E0125"/>
    <w:rsid w:val="009F7F55"/>
    <w:rsid w:val="00A05BCE"/>
    <w:rsid w:val="00A12F8C"/>
    <w:rsid w:val="00A13FCC"/>
    <w:rsid w:val="00A37C48"/>
    <w:rsid w:val="00A507F7"/>
    <w:rsid w:val="00A5153B"/>
    <w:rsid w:val="00A61574"/>
    <w:rsid w:val="00A94D7C"/>
    <w:rsid w:val="00AC375B"/>
    <w:rsid w:val="00AD2C9C"/>
    <w:rsid w:val="00B27C38"/>
    <w:rsid w:val="00B80D3B"/>
    <w:rsid w:val="00B955BD"/>
    <w:rsid w:val="00BA358F"/>
    <w:rsid w:val="00BA796C"/>
    <w:rsid w:val="00BC05B3"/>
    <w:rsid w:val="00BC38B5"/>
    <w:rsid w:val="00BE1EE3"/>
    <w:rsid w:val="00C10C06"/>
    <w:rsid w:val="00C4498F"/>
    <w:rsid w:val="00C4649A"/>
    <w:rsid w:val="00C628EC"/>
    <w:rsid w:val="00CC0FF1"/>
    <w:rsid w:val="00D4244D"/>
    <w:rsid w:val="00D50184"/>
    <w:rsid w:val="00D508C1"/>
    <w:rsid w:val="00D562FB"/>
    <w:rsid w:val="00D67FC6"/>
    <w:rsid w:val="00D949E8"/>
    <w:rsid w:val="00DB10C4"/>
    <w:rsid w:val="00DB119D"/>
    <w:rsid w:val="00DC23C6"/>
    <w:rsid w:val="00DC28B9"/>
    <w:rsid w:val="00DD19DD"/>
    <w:rsid w:val="00E14CF4"/>
    <w:rsid w:val="00E374F4"/>
    <w:rsid w:val="00E430E5"/>
    <w:rsid w:val="00E47639"/>
    <w:rsid w:val="00E6703D"/>
    <w:rsid w:val="00E7440B"/>
    <w:rsid w:val="00EA27C0"/>
    <w:rsid w:val="00EB6144"/>
    <w:rsid w:val="00EC3D05"/>
    <w:rsid w:val="00EF6EBC"/>
    <w:rsid w:val="00F91546"/>
    <w:rsid w:val="00F95A65"/>
    <w:rsid w:val="00FC4CD6"/>
    <w:rsid w:val="00FD1AC8"/>
    <w:rsid w:val="00FD5B6B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0e2,#ccecff,#fff1d5,#fff7e7,#e8eef8"/>
    </o:shapedefaults>
    <o:shapelayout v:ext="edit">
      <o:idmap v:ext="edit" data="1"/>
    </o:shapelayout>
  </w:shapeDefaults>
  <w:decimalSymbol w:val="."/>
  <w:listSeparator w:val=","/>
  <w14:docId w14:val="306F3DA5"/>
  <w15:chartTrackingRefBased/>
  <w15:docId w15:val="{4B6FD108-5B62-490E-B959-EA8C931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next w:val="PlainTable3"/>
    <w:uiPriority w:val="43"/>
    <w:rsid w:val="00A12F8C"/>
    <w:pPr>
      <w:spacing w:after="0" w:line="240" w:lineRule="auto"/>
    </w:pPr>
    <w:rPr>
      <w:lang w:val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12F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12F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ap-association.org/Conferences/Annual-Conferences/25th-IAP-Annual-Conference,-Athens,-Gree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m@iap-associa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p2020speakers@iap-associatio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926769698B4F8CC9E57508AC205C" ma:contentTypeVersion="10" ma:contentTypeDescription="Een nieuw document maken." ma:contentTypeScope="" ma:versionID="8e4ded5b297684b25311af4f46d48268">
  <xsd:schema xmlns:xsd="http://www.w3.org/2001/XMLSchema" xmlns:xs="http://www.w3.org/2001/XMLSchema" xmlns:p="http://schemas.microsoft.com/office/2006/metadata/properties" xmlns:ns3="0aa169f7-a092-4e98-af50-94164e9a2fd2" targetNamespace="http://schemas.microsoft.com/office/2006/metadata/properties" ma:root="true" ma:fieldsID="958eabb2b8f77d39e77f3576aae15d7e" ns3:_="">
    <xsd:import namespace="0aa169f7-a092-4e98-af50-94164e9a2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69f7-a092-4e98-af50-94164e9a2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5005-665F-4EDD-BC3B-D00B8FA4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169f7-a092-4e98-af50-94164e9a2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BE5D7-2C5E-4F10-A919-437639857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64F9F0-2C5A-459E-8D39-921CF11B4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CBB25-4CB1-4BA5-BCC2-876C1359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Beridze</dc:creator>
  <cp:keywords/>
  <dc:description/>
  <cp:lastModifiedBy>Irina Beridze</cp:lastModifiedBy>
  <cp:revision>2</cp:revision>
  <cp:lastPrinted>2020-03-12T11:46:00Z</cp:lastPrinted>
  <dcterms:created xsi:type="dcterms:W3CDTF">2020-03-17T10:12:00Z</dcterms:created>
  <dcterms:modified xsi:type="dcterms:W3CDTF">2020-03-17T10:12:00Z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0x01010027D0926769698B4F8CC9E57508AC205C</vt:lpwstr>
  </property>
</Properties>
</file>