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40D29" w14:textId="77777777" w:rsidR="000E05C1" w:rsidRPr="000E05C1" w:rsidRDefault="000E05C1" w:rsidP="000E05C1">
      <w:pPr>
        <w:spacing w:line="276" w:lineRule="auto"/>
        <w:jc w:val="center"/>
        <w:rPr>
          <w:rStyle w:val="Strong"/>
          <w:rFonts w:ascii="Calibri" w:eastAsiaTheme="majorEastAsia" w:hAnsi="Calibri" w:cs="Calibri"/>
          <w:bCs/>
          <w:color w:val="000000"/>
          <w:sz w:val="22"/>
          <w:szCs w:val="22"/>
          <w:u w:val="single"/>
        </w:rPr>
      </w:pPr>
      <w:r w:rsidRPr="000E05C1">
        <w:rPr>
          <w:rStyle w:val="Strong"/>
          <w:rFonts w:ascii="Calibri" w:eastAsiaTheme="majorEastAsia" w:hAnsi="Calibri" w:cs="Calibri"/>
          <w:bCs/>
          <w:color w:val="000000"/>
          <w:sz w:val="22"/>
          <w:szCs w:val="22"/>
          <w:u w:val="single"/>
        </w:rPr>
        <w:t>GRANTING PROGRAMME POLICY</w:t>
      </w:r>
    </w:p>
    <w:p w14:paraId="7D49B808" w14:textId="77777777" w:rsidR="000E05C1" w:rsidRPr="000E05C1" w:rsidRDefault="000E05C1" w:rsidP="000E05C1">
      <w:pPr>
        <w:spacing w:line="276" w:lineRule="auto"/>
        <w:jc w:val="both"/>
        <w:rPr>
          <w:rStyle w:val="Strong"/>
          <w:rFonts w:ascii="Calibri" w:eastAsiaTheme="majorEastAsia" w:hAnsi="Calibri" w:cs="Calibri"/>
          <w:color w:val="000000"/>
          <w:sz w:val="22"/>
          <w:szCs w:val="22"/>
          <w:u w:val="single"/>
        </w:rPr>
      </w:pPr>
    </w:p>
    <w:p w14:paraId="0B2D4ED3" w14:textId="77777777" w:rsidR="000E05C1" w:rsidRDefault="000E05C1" w:rsidP="000E05C1">
      <w:pPr>
        <w:spacing w:line="276" w:lineRule="auto"/>
        <w:jc w:val="both"/>
        <w:rPr>
          <w:rFonts w:ascii="Calibri" w:hAnsi="Calibri" w:cs="Calibri"/>
          <w:b/>
          <w:bCs/>
          <w:color w:val="000000"/>
          <w:sz w:val="22"/>
          <w:szCs w:val="22"/>
        </w:rPr>
      </w:pPr>
    </w:p>
    <w:p w14:paraId="1025F874" w14:textId="247A842C" w:rsidR="000E05C1" w:rsidRPr="000E05C1" w:rsidRDefault="000E05C1" w:rsidP="000E05C1">
      <w:pPr>
        <w:spacing w:line="276" w:lineRule="auto"/>
        <w:jc w:val="both"/>
        <w:rPr>
          <w:rFonts w:ascii="Calibri" w:hAnsi="Calibri" w:cs="Calibri"/>
          <w:b/>
          <w:bCs/>
          <w:color w:val="000000"/>
          <w:sz w:val="22"/>
          <w:szCs w:val="22"/>
        </w:rPr>
      </w:pPr>
      <w:r w:rsidRPr="000E05C1">
        <w:rPr>
          <w:rFonts w:ascii="Calibri" w:hAnsi="Calibri" w:cs="Calibri"/>
          <w:b/>
          <w:bCs/>
          <w:color w:val="000000"/>
          <w:sz w:val="22"/>
          <w:szCs w:val="22"/>
        </w:rPr>
        <w:t xml:space="preserve">1.  Purpose </w:t>
      </w:r>
    </w:p>
    <w:p w14:paraId="1BB94333" w14:textId="77777777" w:rsidR="000E05C1" w:rsidRPr="000E05C1" w:rsidRDefault="000E05C1" w:rsidP="000E05C1">
      <w:pPr>
        <w:spacing w:line="276" w:lineRule="auto"/>
        <w:jc w:val="both"/>
        <w:rPr>
          <w:rFonts w:ascii="Calibri" w:hAnsi="Calibri" w:cs="Calibri"/>
          <w:color w:val="000000"/>
          <w:sz w:val="22"/>
          <w:szCs w:val="22"/>
        </w:rPr>
      </w:pPr>
    </w:p>
    <w:p w14:paraId="2D53B2D3" w14:textId="4EAF68B2"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1.1.  Th</w:t>
      </w:r>
      <w:r w:rsidR="00804E16">
        <w:rPr>
          <w:rFonts w:ascii="Calibri" w:hAnsi="Calibri" w:cs="Calibri"/>
          <w:color w:val="000000"/>
          <w:sz w:val="22"/>
          <w:szCs w:val="22"/>
        </w:rPr>
        <w:t xml:space="preserve">e Granting Programme Policy (‘the </w:t>
      </w:r>
      <w:r w:rsidRPr="000E05C1">
        <w:rPr>
          <w:rFonts w:ascii="Calibri" w:hAnsi="Calibri" w:cs="Calibri"/>
          <w:color w:val="000000"/>
          <w:sz w:val="22"/>
          <w:szCs w:val="22"/>
        </w:rPr>
        <w:t>Policy</w:t>
      </w:r>
      <w:r w:rsidR="00804E16">
        <w:rPr>
          <w:rFonts w:ascii="Calibri" w:hAnsi="Calibri" w:cs="Calibri"/>
          <w:color w:val="000000"/>
          <w:sz w:val="22"/>
          <w:szCs w:val="22"/>
        </w:rPr>
        <w:t>’)</w:t>
      </w:r>
      <w:r w:rsidRPr="000E05C1">
        <w:rPr>
          <w:rFonts w:ascii="Calibri" w:hAnsi="Calibri" w:cs="Calibri"/>
          <w:color w:val="000000"/>
          <w:sz w:val="22"/>
          <w:szCs w:val="22"/>
        </w:rPr>
        <w:t xml:space="preserve"> outlines the framework for the operation of the IAP Granting Programme.</w:t>
      </w:r>
    </w:p>
    <w:p w14:paraId="7F002470" w14:textId="77777777" w:rsidR="000E05C1" w:rsidRPr="000E05C1" w:rsidRDefault="000E05C1" w:rsidP="000E05C1">
      <w:pPr>
        <w:spacing w:line="276" w:lineRule="auto"/>
        <w:jc w:val="both"/>
        <w:rPr>
          <w:rFonts w:ascii="Calibri" w:hAnsi="Calibri" w:cs="Calibri"/>
          <w:color w:val="000000"/>
          <w:sz w:val="22"/>
          <w:szCs w:val="22"/>
        </w:rPr>
      </w:pPr>
    </w:p>
    <w:p w14:paraId="4382CA15"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 xml:space="preserve">1.2.  The purpose of the IAP Granting Programme is to assist </w:t>
      </w:r>
      <w:proofErr w:type="gramStart"/>
      <w:r w:rsidRPr="000E05C1">
        <w:rPr>
          <w:rFonts w:ascii="Calibri" w:hAnsi="Calibri" w:cs="Calibri"/>
          <w:color w:val="000000"/>
          <w:sz w:val="22"/>
          <w:szCs w:val="22"/>
        </w:rPr>
        <w:t>suitably-experienced</w:t>
      </w:r>
      <w:proofErr w:type="gramEnd"/>
      <w:r w:rsidRPr="000E05C1">
        <w:rPr>
          <w:rFonts w:ascii="Calibri" w:hAnsi="Calibri" w:cs="Calibri"/>
          <w:color w:val="000000"/>
          <w:sz w:val="22"/>
          <w:szCs w:val="22"/>
        </w:rPr>
        <w:t xml:space="preserve"> and eligible prosecutors to attend the IAP Annual Conference, in circumstances where they may otherwise be precluded from doing so due to financial constraints.  The purpose of such attendance is to support their further education and to facilitate the sharing of experience, expertise and best practices.</w:t>
      </w:r>
    </w:p>
    <w:p w14:paraId="0B8F68F7" w14:textId="77777777" w:rsidR="000E05C1" w:rsidRPr="000E05C1" w:rsidRDefault="000E05C1" w:rsidP="000E05C1">
      <w:pPr>
        <w:spacing w:line="276" w:lineRule="auto"/>
        <w:jc w:val="both"/>
        <w:rPr>
          <w:rFonts w:ascii="Calibri" w:hAnsi="Calibri" w:cs="Calibri"/>
          <w:color w:val="000000"/>
          <w:sz w:val="22"/>
          <w:szCs w:val="22"/>
        </w:rPr>
      </w:pPr>
    </w:p>
    <w:p w14:paraId="17BA7D56"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1.3.  The framework contained in this Policy and accompanying Terms of Reference will also apply mutatis mutandis to any other Granting Programme that is administered by the IAP.</w:t>
      </w:r>
    </w:p>
    <w:p w14:paraId="68670928"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 xml:space="preserve"> </w:t>
      </w:r>
    </w:p>
    <w:p w14:paraId="53D73738" w14:textId="77777777" w:rsidR="000E05C1" w:rsidRPr="000E05C1" w:rsidRDefault="000E05C1" w:rsidP="000E05C1">
      <w:pPr>
        <w:spacing w:line="276" w:lineRule="auto"/>
        <w:jc w:val="both"/>
        <w:rPr>
          <w:rFonts w:ascii="Calibri" w:hAnsi="Calibri" w:cs="Calibri"/>
          <w:b/>
          <w:bCs/>
          <w:color w:val="000000"/>
          <w:sz w:val="22"/>
          <w:szCs w:val="22"/>
        </w:rPr>
      </w:pPr>
    </w:p>
    <w:p w14:paraId="026E4A92" w14:textId="77777777" w:rsidR="000E05C1" w:rsidRPr="000E05C1" w:rsidRDefault="000E05C1" w:rsidP="000E05C1">
      <w:pPr>
        <w:spacing w:line="276" w:lineRule="auto"/>
        <w:jc w:val="both"/>
        <w:rPr>
          <w:rFonts w:ascii="Calibri" w:hAnsi="Calibri" w:cs="Calibri"/>
          <w:b/>
          <w:bCs/>
          <w:color w:val="000000"/>
          <w:sz w:val="22"/>
          <w:szCs w:val="22"/>
        </w:rPr>
      </w:pPr>
      <w:r w:rsidRPr="000E05C1">
        <w:rPr>
          <w:rFonts w:ascii="Calibri" w:hAnsi="Calibri" w:cs="Calibri"/>
          <w:b/>
          <w:bCs/>
          <w:color w:val="000000"/>
          <w:sz w:val="22"/>
          <w:szCs w:val="22"/>
        </w:rPr>
        <w:t xml:space="preserve">2.  Eligibility </w:t>
      </w:r>
    </w:p>
    <w:p w14:paraId="5C2F73BE" w14:textId="77777777" w:rsidR="000E05C1" w:rsidRPr="000E05C1" w:rsidRDefault="000E05C1" w:rsidP="000E05C1">
      <w:pPr>
        <w:spacing w:line="276" w:lineRule="auto"/>
        <w:jc w:val="both"/>
        <w:rPr>
          <w:rFonts w:ascii="Calibri" w:hAnsi="Calibri" w:cs="Calibri"/>
          <w:b/>
          <w:bCs/>
          <w:color w:val="000000"/>
          <w:sz w:val="22"/>
          <w:szCs w:val="22"/>
        </w:rPr>
      </w:pPr>
    </w:p>
    <w:p w14:paraId="23781C6A"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 xml:space="preserve">2.1.  </w:t>
      </w:r>
      <w:proofErr w:type="gramStart"/>
      <w:r w:rsidRPr="000E05C1">
        <w:rPr>
          <w:rFonts w:ascii="Calibri" w:hAnsi="Calibri" w:cs="Calibri"/>
          <w:color w:val="000000"/>
          <w:sz w:val="22"/>
          <w:szCs w:val="22"/>
        </w:rPr>
        <w:t>In order to</w:t>
      </w:r>
      <w:proofErr w:type="gramEnd"/>
      <w:r w:rsidRPr="000E05C1">
        <w:rPr>
          <w:rFonts w:ascii="Calibri" w:hAnsi="Calibri" w:cs="Calibri"/>
          <w:color w:val="000000"/>
          <w:sz w:val="22"/>
          <w:szCs w:val="22"/>
        </w:rPr>
        <w:t xml:space="preserve"> be eligible to apply for a grant pursuant to the Granting Programme, the applicant must be:</w:t>
      </w:r>
    </w:p>
    <w:p w14:paraId="51E6D790"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ab/>
        <w:t>i.  An individual member, as defined in Article 19 of the IAP Constitution; or</w:t>
      </w:r>
    </w:p>
    <w:p w14:paraId="1FE88CFA" w14:textId="77777777" w:rsidR="000E05C1" w:rsidRPr="000E05C1" w:rsidRDefault="000E05C1" w:rsidP="000E05C1">
      <w:pPr>
        <w:spacing w:line="276" w:lineRule="auto"/>
        <w:ind w:left="720"/>
        <w:jc w:val="both"/>
        <w:rPr>
          <w:rFonts w:ascii="Calibri" w:hAnsi="Calibri" w:cs="Calibri"/>
          <w:color w:val="000000"/>
          <w:sz w:val="22"/>
          <w:szCs w:val="22"/>
        </w:rPr>
      </w:pPr>
      <w:r w:rsidRPr="000E05C1">
        <w:rPr>
          <w:rFonts w:ascii="Calibri" w:hAnsi="Calibri" w:cs="Calibri"/>
          <w:color w:val="000000"/>
          <w:sz w:val="22"/>
          <w:szCs w:val="22"/>
        </w:rPr>
        <w:t>ii. A representative of an organisational member, as defined in Article 19 of the IAP Constitution; or</w:t>
      </w:r>
    </w:p>
    <w:p w14:paraId="3775083F"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ab/>
        <w:t xml:space="preserve">iii.  An honorary member as defined in Article 19 of the IAP Constitution; and </w:t>
      </w:r>
    </w:p>
    <w:p w14:paraId="1FCA1FEC" w14:textId="77777777" w:rsidR="000E05C1" w:rsidRPr="000E05C1" w:rsidRDefault="000E05C1" w:rsidP="000E05C1">
      <w:pPr>
        <w:spacing w:line="276" w:lineRule="auto"/>
        <w:ind w:left="720"/>
        <w:jc w:val="both"/>
        <w:rPr>
          <w:rFonts w:ascii="Calibri" w:hAnsi="Calibri" w:cs="Calibri"/>
          <w:color w:val="000000"/>
          <w:sz w:val="22"/>
          <w:szCs w:val="22"/>
        </w:rPr>
      </w:pPr>
      <w:r w:rsidRPr="000E05C1">
        <w:rPr>
          <w:rFonts w:ascii="Calibri" w:hAnsi="Calibri" w:cs="Calibri"/>
          <w:color w:val="000000"/>
          <w:sz w:val="22"/>
          <w:szCs w:val="22"/>
        </w:rPr>
        <w:t>iv.  A citizen of a country that appears on the United Nations Development Assistance Committee List of Official Development Assistance Recipients or, in exceptional circumstances, from any other country.</w:t>
      </w:r>
    </w:p>
    <w:p w14:paraId="28375BB4" w14:textId="77777777" w:rsidR="000E05C1" w:rsidRPr="000E05C1" w:rsidRDefault="000E05C1" w:rsidP="000E05C1">
      <w:pPr>
        <w:spacing w:line="276" w:lineRule="auto"/>
        <w:jc w:val="both"/>
        <w:rPr>
          <w:rFonts w:ascii="Calibri" w:hAnsi="Calibri" w:cs="Calibri"/>
          <w:color w:val="000000"/>
          <w:sz w:val="22"/>
          <w:szCs w:val="22"/>
        </w:rPr>
      </w:pPr>
    </w:p>
    <w:p w14:paraId="6EC5E05B"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2.2.  If the applicant is applying as a representative of an organisational member, their application must be approved by the head of that organisational member.</w:t>
      </w:r>
    </w:p>
    <w:p w14:paraId="383CE657" w14:textId="77777777" w:rsidR="000E05C1" w:rsidRPr="000E05C1" w:rsidRDefault="000E05C1" w:rsidP="000E05C1">
      <w:pPr>
        <w:spacing w:line="276" w:lineRule="auto"/>
        <w:jc w:val="both"/>
        <w:rPr>
          <w:rFonts w:ascii="Calibri" w:hAnsi="Calibri" w:cs="Calibri"/>
          <w:b/>
          <w:bCs/>
          <w:color w:val="000000"/>
          <w:sz w:val="22"/>
          <w:szCs w:val="22"/>
        </w:rPr>
      </w:pPr>
    </w:p>
    <w:p w14:paraId="135D6502" w14:textId="77777777" w:rsidR="000E05C1" w:rsidRPr="000E05C1" w:rsidRDefault="000E05C1" w:rsidP="000E05C1">
      <w:pPr>
        <w:spacing w:line="276" w:lineRule="auto"/>
        <w:jc w:val="both"/>
        <w:rPr>
          <w:rFonts w:ascii="Calibri" w:hAnsi="Calibri" w:cs="Calibri"/>
          <w:color w:val="000000"/>
          <w:sz w:val="22"/>
          <w:szCs w:val="22"/>
        </w:rPr>
      </w:pPr>
    </w:p>
    <w:p w14:paraId="00F8C98F" w14:textId="77777777" w:rsidR="000E05C1" w:rsidRPr="000E05C1" w:rsidRDefault="000E05C1" w:rsidP="000E05C1">
      <w:pPr>
        <w:spacing w:line="276" w:lineRule="auto"/>
        <w:jc w:val="both"/>
        <w:rPr>
          <w:rFonts w:ascii="Calibri" w:hAnsi="Calibri" w:cs="Calibri"/>
          <w:b/>
          <w:bCs/>
          <w:color w:val="000000"/>
          <w:sz w:val="22"/>
          <w:szCs w:val="22"/>
        </w:rPr>
      </w:pPr>
      <w:r w:rsidRPr="000E05C1">
        <w:rPr>
          <w:rFonts w:ascii="Calibri" w:hAnsi="Calibri" w:cs="Calibri"/>
          <w:b/>
          <w:bCs/>
          <w:color w:val="000000"/>
          <w:sz w:val="22"/>
          <w:szCs w:val="22"/>
        </w:rPr>
        <w:t>3.  The grant</w:t>
      </w:r>
    </w:p>
    <w:p w14:paraId="63591F88" w14:textId="77777777" w:rsidR="000E05C1" w:rsidRPr="000E05C1" w:rsidRDefault="000E05C1" w:rsidP="000E05C1">
      <w:pPr>
        <w:spacing w:line="276" w:lineRule="auto"/>
        <w:jc w:val="both"/>
        <w:rPr>
          <w:rFonts w:ascii="Calibri" w:hAnsi="Calibri" w:cs="Calibri"/>
          <w:color w:val="000000"/>
          <w:sz w:val="22"/>
          <w:szCs w:val="22"/>
        </w:rPr>
      </w:pPr>
    </w:p>
    <w:p w14:paraId="6D1B812B"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3.1.  Eligible candidates can apply for a grant to cover all or part of the costs that are associated with participation in the Annual Conference, subject to section 3.2. below.</w:t>
      </w:r>
    </w:p>
    <w:p w14:paraId="53372EFA" w14:textId="77777777" w:rsidR="000E05C1" w:rsidRPr="000E05C1" w:rsidRDefault="000E05C1" w:rsidP="000E05C1">
      <w:pPr>
        <w:spacing w:line="276" w:lineRule="auto"/>
        <w:jc w:val="both"/>
        <w:rPr>
          <w:rFonts w:ascii="Calibri" w:hAnsi="Calibri" w:cs="Calibri"/>
          <w:color w:val="000000"/>
          <w:sz w:val="22"/>
          <w:szCs w:val="22"/>
        </w:rPr>
      </w:pPr>
    </w:p>
    <w:p w14:paraId="07121D71"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3.2.  The grant may be awarded to fund:</w:t>
      </w:r>
    </w:p>
    <w:p w14:paraId="5D002BC0" w14:textId="77777777" w:rsidR="000E05C1" w:rsidRPr="000E05C1" w:rsidRDefault="000E05C1" w:rsidP="000E05C1">
      <w:pPr>
        <w:pStyle w:val="ListParagraph"/>
        <w:numPr>
          <w:ilvl w:val="0"/>
          <w:numId w:val="2"/>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 xml:space="preserve">The registration fee for the </w:t>
      </w:r>
      <w:proofErr w:type="gramStart"/>
      <w:r w:rsidRPr="000E05C1">
        <w:rPr>
          <w:rFonts w:ascii="Calibri" w:hAnsi="Calibri" w:cs="Calibri"/>
          <w:color w:val="000000"/>
          <w:sz w:val="22"/>
          <w:szCs w:val="22"/>
        </w:rPr>
        <w:t>conference;</w:t>
      </w:r>
      <w:proofErr w:type="gramEnd"/>
    </w:p>
    <w:p w14:paraId="6A9B4B53" w14:textId="77777777" w:rsidR="000E05C1" w:rsidRPr="000E05C1" w:rsidRDefault="000E05C1" w:rsidP="000E05C1">
      <w:pPr>
        <w:pStyle w:val="ListParagraph"/>
        <w:numPr>
          <w:ilvl w:val="0"/>
          <w:numId w:val="2"/>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 xml:space="preserve">The cost of an economy </w:t>
      </w:r>
      <w:proofErr w:type="gramStart"/>
      <w:r w:rsidRPr="000E05C1">
        <w:rPr>
          <w:rFonts w:ascii="Calibri" w:hAnsi="Calibri" w:cs="Calibri"/>
          <w:color w:val="000000"/>
          <w:sz w:val="22"/>
          <w:szCs w:val="22"/>
        </w:rPr>
        <w:t>return</w:t>
      </w:r>
      <w:proofErr w:type="gramEnd"/>
      <w:r w:rsidRPr="000E05C1">
        <w:rPr>
          <w:rFonts w:ascii="Calibri" w:hAnsi="Calibri" w:cs="Calibri"/>
          <w:color w:val="000000"/>
          <w:sz w:val="22"/>
          <w:szCs w:val="22"/>
        </w:rPr>
        <w:t xml:space="preserve"> air fare (or equivalent mode of travel);</w:t>
      </w:r>
    </w:p>
    <w:p w14:paraId="62A5A28A" w14:textId="77777777" w:rsidR="000E05C1" w:rsidRPr="000E05C1" w:rsidRDefault="000E05C1" w:rsidP="000E05C1">
      <w:pPr>
        <w:pStyle w:val="ListParagraph"/>
        <w:numPr>
          <w:ilvl w:val="0"/>
          <w:numId w:val="2"/>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 xml:space="preserve">The cost of accommodation at a hotel to be agreed with the IAP </w:t>
      </w:r>
      <w:proofErr w:type="gramStart"/>
      <w:r w:rsidRPr="000E05C1">
        <w:rPr>
          <w:rFonts w:ascii="Calibri" w:hAnsi="Calibri" w:cs="Calibri"/>
          <w:color w:val="000000"/>
          <w:sz w:val="22"/>
          <w:szCs w:val="22"/>
        </w:rPr>
        <w:t>Secretariat;</w:t>
      </w:r>
      <w:proofErr w:type="gramEnd"/>
    </w:p>
    <w:p w14:paraId="07597DD9" w14:textId="77777777" w:rsidR="000E05C1" w:rsidRPr="000E05C1" w:rsidRDefault="000E05C1" w:rsidP="000E05C1">
      <w:pPr>
        <w:pStyle w:val="ListParagraph"/>
        <w:numPr>
          <w:ilvl w:val="0"/>
          <w:numId w:val="2"/>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Any other reasonable costs associated with attendance at the conference.</w:t>
      </w:r>
    </w:p>
    <w:p w14:paraId="0F3DAF06"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 xml:space="preserve">3.3.  The grant that is awarded may be a portion of some or </w:t>
      </w:r>
      <w:proofErr w:type="gramStart"/>
      <w:r w:rsidRPr="000E05C1">
        <w:rPr>
          <w:rFonts w:ascii="Calibri" w:hAnsi="Calibri" w:cs="Calibri"/>
          <w:color w:val="000000"/>
          <w:sz w:val="22"/>
          <w:szCs w:val="22"/>
        </w:rPr>
        <w:t>all of</w:t>
      </w:r>
      <w:proofErr w:type="gramEnd"/>
      <w:r w:rsidRPr="000E05C1">
        <w:rPr>
          <w:rFonts w:ascii="Calibri" w:hAnsi="Calibri" w:cs="Calibri"/>
          <w:color w:val="000000"/>
          <w:sz w:val="22"/>
          <w:szCs w:val="22"/>
        </w:rPr>
        <w:t xml:space="preserve"> the costs outlined in section 3.2.</w:t>
      </w:r>
    </w:p>
    <w:p w14:paraId="069638E5"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lastRenderedPageBreak/>
        <w:t xml:space="preserve">3.4.  Recipients of a grant must undertake to provide a report to document their participation in the Annual Conference and any key outcomes to the Secretary-General within one month of the conclusion of the Annual Conference. </w:t>
      </w:r>
    </w:p>
    <w:p w14:paraId="4C116F40" w14:textId="77777777" w:rsidR="000E05C1" w:rsidRPr="000E05C1" w:rsidRDefault="000E05C1" w:rsidP="000E05C1">
      <w:pPr>
        <w:spacing w:line="276" w:lineRule="auto"/>
        <w:jc w:val="both"/>
        <w:rPr>
          <w:rFonts w:ascii="Calibri" w:hAnsi="Calibri" w:cs="Calibri"/>
          <w:color w:val="000000"/>
          <w:sz w:val="22"/>
          <w:szCs w:val="22"/>
        </w:rPr>
      </w:pPr>
    </w:p>
    <w:p w14:paraId="53E5BDB8" w14:textId="77777777" w:rsidR="000E05C1" w:rsidRPr="000E05C1" w:rsidRDefault="000E05C1" w:rsidP="000E05C1">
      <w:pPr>
        <w:spacing w:line="276" w:lineRule="auto"/>
        <w:jc w:val="both"/>
        <w:rPr>
          <w:rFonts w:ascii="Calibri" w:hAnsi="Calibri" w:cs="Calibri"/>
          <w:color w:val="000000"/>
          <w:sz w:val="22"/>
          <w:szCs w:val="22"/>
        </w:rPr>
      </w:pPr>
    </w:p>
    <w:p w14:paraId="2FAC2305" w14:textId="77777777" w:rsidR="000E05C1" w:rsidRPr="000E05C1" w:rsidRDefault="000E05C1" w:rsidP="000E05C1">
      <w:pPr>
        <w:spacing w:line="276" w:lineRule="auto"/>
        <w:jc w:val="both"/>
        <w:rPr>
          <w:rFonts w:ascii="Calibri" w:hAnsi="Calibri" w:cs="Calibri"/>
          <w:b/>
          <w:bCs/>
          <w:color w:val="000000"/>
          <w:sz w:val="22"/>
          <w:szCs w:val="22"/>
        </w:rPr>
      </w:pPr>
      <w:r w:rsidRPr="000E05C1">
        <w:rPr>
          <w:rFonts w:ascii="Calibri" w:hAnsi="Calibri" w:cs="Calibri"/>
          <w:b/>
          <w:bCs/>
          <w:color w:val="000000"/>
          <w:sz w:val="22"/>
          <w:szCs w:val="22"/>
        </w:rPr>
        <w:t>4.  The Granting Programme Sub-Committee</w:t>
      </w:r>
    </w:p>
    <w:p w14:paraId="79C85539" w14:textId="77777777" w:rsidR="000E05C1" w:rsidRPr="000E05C1" w:rsidRDefault="000E05C1" w:rsidP="000E05C1">
      <w:pPr>
        <w:spacing w:line="276" w:lineRule="auto"/>
        <w:jc w:val="both"/>
        <w:rPr>
          <w:rFonts w:ascii="Calibri" w:hAnsi="Calibri" w:cs="Calibri"/>
          <w:b/>
          <w:bCs/>
          <w:color w:val="000000"/>
          <w:sz w:val="22"/>
          <w:szCs w:val="22"/>
        </w:rPr>
      </w:pPr>
    </w:p>
    <w:p w14:paraId="157A66D1"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4.1.  There shall be a Granting Programme Sub-Committee (the Sub-Committee), which shall be a Sub-Committee of the Executive Committee.</w:t>
      </w:r>
    </w:p>
    <w:p w14:paraId="13C72430" w14:textId="77777777" w:rsidR="000E05C1" w:rsidRPr="000E05C1" w:rsidRDefault="000E05C1" w:rsidP="000E05C1">
      <w:pPr>
        <w:spacing w:line="276" w:lineRule="auto"/>
        <w:jc w:val="both"/>
        <w:rPr>
          <w:rFonts w:ascii="Calibri" w:hAnsi="Calibri" w:cs="Calibri"/>
          <w:color w:val="000000"/>
          <w:sz w:val="22"/>
          <w:szCs w:val="22"/>
        </w:rPr>
      </w:pPr>
    </w:p>
    <w:p w14:paraId="59C40B1F" w14:textId="2C4B766F"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4.2.  The Sub-Committee shall act in accordance with the Granting Programme Sub-Committee Terms of Reference</w:t>
      </w:r>
      <w:r w:rsidR="006105B4">
        <w:rPr>
          <w:rFonts w:ascii="Calibri" w:hAnsi="Calibri" w:cs="Calibri"/>
          <w:color w:val="000000"/>
          <w:sz w:val="22"/>
          <w:szCs w:val="22"/>
        </w:rPr>
        <w:t xml:space="preserve"> and this Policy</w:t>
      </w:r>
      <w:r w:rsidRPr="000E05C1">
        <w:rPr>
          <w:rFonts w:ascii="Calibri" w:hAnsi="Calibri" w:cs="Calibri"/>
          <w:color w:val="000000"/>
          <w:sz w:val="22"/>
          <w:szCs w:val="22"/>
        </w:rPr>
        <w:t xml:space="preserve">. </w:t>
      </w:r>
    </w:p>
    <w:p w14:paraId="50EB7B41" w14:textId="77777777" w:rsidR="000E05C1" w:rsidRPr="000E05C1" w:rsidRDefault="000E05C1" w:rsidP="000E05C1">
      <w:pPr>
        <w:spacing w:line="276" w:lineRule="auto"/>
        <w:jc w:val="both"/>
        <w:rPr>
          <w:rFonts w:ascii="Calibri" w:hAnsi="Calibri" w:cs="Calibri"/>
          <w:color w:val="000000"/>
          <w:sz w:val="22"/>
          <w:szCs w:val="22"/>
        </w:rPr>
      </w:pPr>
    </w:p>
    <w:p w14:paraId="74E44207" w14:textId="77777777" w:rsidR="000E05C1" w:rsidRPr="000E05C1" w:rsidRDefault="000E05C1" w:rsidP="000E05C1">
      <w:pPr>
        <w:spacing w:line="276" w:lineRule="auto"/>
        <w:jc w:val="both"/>
        <w:rPr>
          <w:rFonts w:ascii="Calibri" w:hAnsi="Calibri" w:cs="Calibri"/>
          <w:b/>
          <w:bCs/>
          <w:color w:val="000000"/>
          <w:sz w:val="22"/>
          <w:szCs w:val="22"/>
        </w:rPr>
      </w:pPr>
    </w:p>
    <w:p w14:paraId="73C60971" w14:textId="77777777" w:rsidR="000E05C1" w:rsidRPr="000E05C1" w:rsidRDefault="000E05C1" w:rsidP="000E05C1">
      <w:pPr>
        <w:spacing w:line="276" w:lineRule="auto"/>
        <w:jc w:val="both"/>
        <w:rPr>
          <w:rFonts w:ascii="Calibri" w:hAnsi="Calibri" w:cs="Calibri"/>
          <w:b/>
          <w:bCs/>
          <w:color w:val="000000"/>
          <w:sz w:val="22"/>
          <w:szCs w:val="22"/>
        </w:rPr>
      </w:pPr>
      <w:r w:rsidRPr="000E05C1">
        <w:rPr>
          <w:rFonts w:ascii="Calibri" w:hAnsi="Calibri" w:cs="Calibri"/>
          <w:b/>
          <w:bCs/>
          <w:color w:val="000000"/>
          <w:sz w:val="22"/>
          <w:szCs w:val="22"/>
        </w:rPr>
        <w:t xml:space="preserve">5.  Procedure </w:t>
      </w:r>
    </w:p>
    <w:p w14:paraId="0F651A7B" w14:textId="77777777" w:rsidR="000E05C1" w:rsidRPr="000E05C1" w:rsidRDefault="000E05C1" w:rsidP="000E05C1">
      <w:pPr>
        <w:spacing w:line="276" w:lineRule="auto"/>
        <w:jc w:val="both"/>
        <w:rPr>
          <w:rFonts w:ascii="Calibri" w:hAnsi="Calibri" w:cs="Calibri"/>
          <w:color w:val="000000"/>
          <w:sz w:val="22"/>
          <w:szCs w:val="22"/>
        </w:rPr>
      </w:pPr>
    </w:p>
    <w:p w14:paraId="34B59FD9"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 xml:space="preserve">5.1.  The Secretary-General shall publish a Call for Applications for the Granting Programme no later than six months before the Annual Conference.  </w:t>
      </w:r>
    </w:p>
    <w:p w14:paraId="36C22664"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 xml:space="preserve"> </w:t>
      </w:r>
    </w:p>
    <w:p w14:paraId="5147AD02"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 xml:space="preserve">5.2.  Applications should be sent to the Secretary-General.  Applications should include the following information: </w:t>
      </w:r>
    </w:p>
    <w:p w14:paraId="45C50808"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ab/>
        <w:t xml:space="preserve">i.  Full details of the person or organisation making the </w:t>
      </w:r>
      <w:proofErr w:type="gramStart"/>
      <w:r w:rsidRPr="000E05C1">
        <w:rPr>
          <w:rFonts w:ascii="Calibri" w:hAnsi="Calibri" w:cs="Calibri"/>
          <w:color w:val="000000"/>
          <w:sz w:val="22"/>
          <w:szCs w:val="22"/>
        </w:rPr>
        <w:t>application;</w:t>
      </w:r>
      <w:proofErr w:type="gramEnd"/>
    </w:p>
    <w:p w14:paraId="32D200BC" w14:textId="77777777" w:rsidR="000E05C1" w:rsidRPr="000E05C1" w:rsidRDefault="000E05C1" w:rsidP="000E05C1">
      <w:pPr>
        <w:spacing w:line="276" w:lineRule="auto"/>
        <w:ind w:left="720"/>
        <w:jc w:val="both"/>
        <w:rPr>
          <w:rFonts w:ascii="Calibri" w:hAnsi="Calibri" w:cs="Calibri"/>
          <w:color w:val="000000"/>
          <w:sz w:val="22"/>
          <w:szCs w:val="22"/>
        </w:rPr>
      </w:pPr>
      <w:r w:rsidRPr="000E05C1">
        <w:rPr>
          <w:rFonts w:ascii="Calibri" w:hAnsi="Calibri" w:cs="Calibri"/>
          <w:color w:val="000000"/>
          <w:sz w:val="22"/>
          <w:szCs w:val="22"/>
        </w:rPr>
        <w:t xml:space="preserve">ii.  Full details which demonstrate how the applicant meets the eligibility criteria outlined in section </w:t>
      </w:r>
      <w:proofErr w:type="gramStart"/>
      <w:r w:rsidRPr="000E05C1">
        <w:rPr>
          <w:rFonts w:ascii="Calibri" w:hAnsi="Calibri" w:cs="Calibri"/>
          <w:color w:val="000000"/>
          <w:sz w:val="22"/>
          <w:szCs w:val="22"/>
        </w:rPr>
        <w:t>2;</w:t>
      </w:r>
      <w:proofErr w:type="gramEnd"/>
    </w:p>
    <w:p w14:paraId="3D73005E" w14:textId="136AB733" w:rsidR="000E05C1" w:rsidRDefault="000E05C1" w:rsidP="000E05C1">
      <w:pPr>
        <w:spacing w:line="276" w:lineRule="auto"/>
        <w:ind w:left="720"/>
        <w:jc w:val="both"/>
        <w:rPr>
          <w:rFonts w:ascii="Calibri" w:hAnsi="Calibri" w:cs="Calibri"/>
          <w:color w:val="000000"/>
          <w:sz w:val="22"/>
          <w:szCs w:val="22"/>
        </w:rPr>
      </w:pPr>
      <w:r w:rsidRPr="000E05C1">
        <w:rPr>
          <w:rFonts w:ascii="Calibri" w:hAnsi="Calibri" w:cs="Calibri"/>
          <w:color w:val="000000"/>
          <w:sz w:val="22"/>
          <w:szCs w:val="22"/>
        </w:rPr>
        <w:t xml:space="preserve">iii.  A brief written statement in support of the application, outlining why a grant should be awarded to the applicant.  Applicants </w:t>
      </w:r>
      <w:r w:rsidR="006105B4">
        <w:rPr>
          <w:rFonts w:ascii="Calibri" w:hAnsi="Calibri" w:cs="Calibri"/>
          <w:color w:val="000000"/>
          <w:sz w:val="22"/>
          <w:szCs w:val="22"/>
        </w:rPr>
        <w:t>should</w:t>
      </w:r>
      <w:r w:rsidRPr="000E05C1">
        <w:rPr>
          <w:rFonts w:ascii="Calibri" w:hAnsi="Calibri" w:cs="Calibri"/>
          <w:color w:val="000000"/>
          <w:sz w:val="22"/>
          <w:szCs w:val="22"/>
        </w:rPr>
        <w:t xml:space="preserve"> include details of their experience, their potential for development as a prosecutor, and explain how their participation in the Annual Conference will be of value to their work as a prosecutor and / or to their relevant organisation.</w:t>
      </w:r>
    </w:p>
    <w:p w14:paraId="706EA903" w14:textId="77777777" w:rsidR="000E05C1" w:rsidRDefault="000E05C1" w:rsidP="000E05C1">
      <w:pPr>
        <w:spacing w:line="276" w:lineRule="auto"/>
        <w:jc w:val="both"/>
        <w:rPr>
          <w:rFonts w:ascii="Calibri" w:hAnsi="Calibri" w:cs="Calibri"/>
          <w:color w:val="000000"/>
          <w:sz w:val="22"/>
          <w:szCs w:val="22"/>
        </w:rPr>
      </w:pPr>
    </w:p>
    <w:p w14:paraId="7EE564B7" w14:textId="1B3E1B72" w:rsidR="000E05C1" w:rsidRPr="000E05C1" w:rsidRDefault="000E05C1" w:rsidP="000E05C1">
      <w:pPr>
        <w:spacing w:line="276" w:lineRule="auto"/>
        <w:jc w:val="both"/>
        <w:rPr>
          <w:rFonts w:ascii="Calibri" w:hAnsi="Calibri" w:cs="Calibri"/>
          <w:color w:val="000000"/>
          <w:sz w:val="22"/>
          <w:szCs w:val="22"/>
        </w:rPr>
      </w:pPr>
      <w:r>
        <w:rPr>
          <w:rFonts w:ascii="Calibri" w:hAnsi="Calibri" w:cs="Calibri"/>
          <w:color w:val="000000"/>
          <w:sz w:val="22"/>
          <w:szCs w:val="22"/>
        </w:rPr>
        <w:t>5.3.  If the applicant is as</w:t>
      </w:r>
      <w:r w:rsidR="00D105D9">
        <w:rPr>
          <w:rFonts w:ascii="Calibri" w:hAnsi="Calibri" w:cs="Calibri"/>
          <w:color w:val="000000"/>
          <w:sz w:val="22"/>
          <w:szCs w:val="22"/>
        </w:rPr>
        <w:t>serting</w:t>
      </w:r>
      <w:r>
        <w:rPr>
          <w:rFonts w:ascii="Calibri" w:hAnsi="Calibri" w:cs="Calibri"/>
          <w:color w:val="000000"/>
          <w:sz w:val="22"/>
          <w:szCs w:val="22"/>
        </w:rPr>
        <w:t xml:space="preserve"> that exceptional circumstances as referenced in </w:t>
      </w:r>
      <w:r w:rsidR="00801AF5">
        <w:rPr>
          <w:rFonts w:ascii="Calibri" w:hAnsi="Calibri" w:cs="Calibri"/>
          <w:color w:val="000000"/>
          <w:sz w:val="22"/>
          <w:szCs w:val="22"/>
        </w:rPr>
        <w:t>sub</w:t>
      </w:r>
      <w:r>
        <w:rPr>
          <w:rFonts w:ascii="Calibri" w:hAnsi="Calibri" w:cs="Calibri"/>
          <w:color w:val="000000"/>
          <w:sz w:val="22"/>
          <w:szCs w:val="22"/>
        </w:rPr>
        <w:t>section 2.1(iv) apply, then the applicant must provide details of the nature of the exceptional circumstances and any efforts that have previously been made to secure funding.</w:t>
      </w:r>
    </w:p>
    <w:p w14:paraId="7FE1E857"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 xml:space="preserve"> </w:t>
      </w:r>
    </w:p>
    <w:p w14:paraId="189B5BC7" w14:textId="1B707328"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5.</w:t>
      </w:r>
      <w:r>
        <w:rPr>
          <w:rFonts w:ascii="Calibri" w:hAnsi="Calibri" w:cs="Calibri"/>
          <w:color w:val="000000"/>
          <w:sz w:val="22"/>
          <w:szCs w:val="22"/>
        </w:rPr>
        <w:t>4</w:t>
      </w:r>
      <w:r w:rsidRPr="000E05C1">
        <w:rPr>
          <w:rFonts w:ascii="Calibri" w:hAnsi="Calibri" w:cs="Calibri"/>
          <w:color w:val="000000"/>
          <w:sz w:val="22"/>
          <w:szCs w:val="22"/>
        </w:rPr>
        <w:t>.  Applications must be submitted in English.</w:t>
      </w:r>
    </w:p>
    <w:p w14:paraId="1B1C92AC" w14:textId="77777777" w:rsidR="000E05C1" w:rsidRPr="000E05C1" w:rsidRDefault="000E05C1" w:rsidP="000E05C1">
      <w:pPr>
        <w:spacing w:line="276" w:lineRule="auto"/>
        <w:jc w:val="both"/>
        <w:rPr>
          <w:rFonts w:ascii="Calibri" w:hAnsi="Calibri" w:cs="Calibri"/>
          <w:color w:val="000000"/>
          <w:sz w:val="22"/>
          <w:szCs w:val="22"/>
        </w:rPr>
      </w:pPr>
    </w:p>
    <w:p w14:paraId="32339EDC" w14:textId="18660602"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5.</w:t>
      </w:r>
      <w:r>
        <w:rPr>
          <w:rFonts w:ascii="Calibri" w:hAnsi="Calibri" w:cs="Calibri"/>
          <w:color w:val="000000"/>
          <w:sz w:val="22"/>
          <w:szCs w:val="22"/>
        </w:rPr>
        <w:t>5</w:t>
      </w:r>
      <w:r w:rsidRPr="000E05C1">
        <w:rPr>
          <w:rFonts w:ascii="Calibri" w:hAnsi="Calibri" w:cs="Calibri"/>
          <w:color w:val="000000"/>
          <w:sz w:val="22"/>
          <w:szCs w:val="22"/>
        </w:rPr>
        <w:t>.  The Secretary-General will provide all applications and supporting documentation to the Sub-Committee for their consideration.</w:t>
      </w:r>
    </w:p>
    <w:p w14:paraId="0162379D" w14:textId="77777777" w:rsidR="000E05C1" w:rsidRPr="000E05C1" w:rsidRDefault="000E05C1" w:rsidP="000E05C1">
      <w:pPr>
        <w:spacing w:line="276" w:lineRule="auto"/>
        <w:jc w:val="both"/>
        <w:rPr>
          <w:rFonts w:ascii="Calibri" w:hAnsi="Calibri" w:cs="Calibri"/>
          <w:color w:val="000000"/>
          <w:sz w:val="22"/>
          <w:szCs w:val="22"/>
        </w:rPr>
      </w:pPr>
    </w:p>
    <w:p w14:paraId="2FFC45C6" w14:textId="52F71FCF"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5.</w:t>
      </w:r>
      <w:r>
        <w:rPr>
          <w:rFonts w:ascii="Calibri" w:hAnsi="Calibri" w:cs="Calibri"/>
          <w:color w:val="000000"/>
          <w:sz w:val="22"/>
          <w:szCs w:val="22"/>
        </w:rPr>
        <w:t>6</w:t>
      </w:r>
      <w:r w:rsidRPr="000E05C1">
        <w:rPr>
          <w:rFonts w:ascii="Calibri" w:hAnsi="Calibri" w:cs="Calibri"/>
          <w:color w:val="000000"/>
          <w:sz w:val="22"/>
          <w:szCs w:val="22"/>
        </w:rPr>
        <w:t xml:space="preserve">.  Recommendations of the Sub-Committee will be reported to the Executive Committee and, no sooner than fourteen days thereafter, to the applicants.  Recommendations of the Sub-Committee are not binding on the Executive Committee.  If any member of the Executive Committee does not agree with a decision of the Sub-Committee, then they must inform all other members of the Executive Committee and the Secretary-General within fourteen days of the decision being reported </w:t>
      </w:r>
      <w:r w:rsidRPr="000E05C1">
        <w:rPr>
          <w:rFonts w:ascii="Calibri" w:hAnsi="Calibri" w:cs="Calibri"/>
          <w:color w:val="000000"/>
          <w:sz w:val="22"/>
          <w:szCs w:val="22"/>
        </w:rPr>
        <w:lastRenderedPageBreak/>
        <w:t xml:space="preserve">to the Executive Committee.  If an objection to the decision of the Sub-Committee is raised, then the decisions should not be reported to the applicants until it is resolved.  </w:t>
      </w:r>
    </w:p>
    <w:p w14:paraId="7C0D7832" w14:textId="77777777" w:rsidR="000E05C1" w:rsidRPr="000E05C1" w:rsidRDefault="000E05C1" w:rsidP="000E05C1">
      <w:pPr>
        <w:spacing w:line="276" w:lineRule="auto"/>
        <w:jc w:val="both"/>
        <w:rPr>
          <w:rFonts w:ascii="Calibri" w:hAnsi="Calibri" w:cs="Calibri"/>
          <w:color w:val="000000"/>
          <w:sz w:val="22"/>
          <w:szCs w:val="22"/>
        </w:rPr>
      </w:pPr>
    </w:p>
    <w:p w14:paraId="2BC91582" w14:textId="36613005"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5.</w:t>
      </w:r>
      <w:r>
        <w:rPr>
          <w:rFonts w:ascii="Calibri" w:hAnsi="Calibri" w:cs="Calibri"/>
          <w:color w:val="000000"/>
          <w:sz w:val="22"/>
          <w:szCs w:val="22"/>
        </w:rPr>
        <w:t>7</w:t>
      </w:r>
      <w:r w:rsidRPr="000E05C1">
        <w:rPr>
          <w:rFonts w:ascii="Calibri" w:hAnsi="Calibri" w:cs="Calibri"/>
          <w:color w:val="000000"/>
          <w:sz w:val="22"/>
          <w:szCs w:val="22"/>
        </w:rPr>
        <w:t xml:space="preserve">. Depending on the circumstances and the nature of the expense, the IAP Secretariat may either make the payment directly to the service provider or may give a reimbursement to the recipient of the grant.  All expenditure made by the recipient must be approved by the Secretary-General in advance, and the recipient will only receive reimbursement for expenses that are expressly covered by the grant.  Requests for reimbursement must be made in writing and copies of all receipts must be supplied.  </w:t>
      </w:r>
    </w:p>
    <w:p w14:paraId="5C4AD758" w14:textId="77777777" w:rsidR="000E05C1" w:rsidRPr="000E05C1" w:rsidRDefault="000E05C1" w:rsidP="000E05C1">
      <w:pPr>
        <w:spacing w:line="276" w:lineRule="auto"/>
        <w:jc w:val="both"/>
        <w:rPr>
          <w:rFonts w:ascii="Calibri" w:hAnsi="Calibri" w:cs="Calibri"/>
          <w:color w:val="000000"/>
          <w:sz w:val="22"/>
          <w:szCs w:val="22"/>
        </w:rPr>
      </w:pPr>
    </w:p>
    <w:p w14:paraId="3E3430DF" w14:textId="77777777" w:rsidR="000E05C1" w:rsidRPr="000E05C1" w:rsidRDefault="000E05C1" w:rsidP="000E05C1">
      <w:pPr>
        <w:spacing w:line="276" w:lineRule="auto"/>
        <w:jc w:val="both"/>
        <w:rPr>
          <w:rFonts w:ascii="Calibri" w:hAnsi="Calibri" w:cs="Calibri"/>
          <w:color w:val="000000"/>
          <w:sz w:val="22"/>
          <w:szCs w:val="22"/>
        </w:rPr>
      </w:pPr>
    </w:p>
    <w:p w14:paraId="7343B60C" w14:textId="77777777" w:rsidR="000E05C1" w:rsidRPr="000E05C1" w:rsidRDefault="000E05C1" w:rsidP="000E05C1">
      <w:pPr>
        <w:spacing w:line="276" w:lineRule="auto"/>
        <w:jc w:val="both"/>
        <w:rPr>
          <w:rFonts w:ascii="Calibri" w:hAnsi="Calibri" w:cs="Calibri"/>
          <w:b/>
          <w:bCs/>
          <w:color w:val="000000"/>
          <w:sz w:val="22"/>
          <w:szCs w:val="22"/>
        </w:rPr>
      </w:pPr>
      <w:r w:rsidRPr="000E05C1">
        <w:rPr>
          <w:rFonts w:ascii="Calibri" w:hAnsi="Calibri" w:cs="Calibri"/>
          <w:b/>
          <w:bCs/>
          <w:color w:val="000000"/>
          <w:sz w:val="22"/>
          <w:szCs w:val="22"/>
        </w:rPr>
        <w:t>6.  Record keeping</w:t>
      </w:r>
    </w:p>
    <w:p w14:paraId="07ABDECD" w14:textId="77777777" w:rsidR="000E05C1" w:rsidRPr="000E05C1" w:rsidRDefault="000E05C1" w:rsidP="000E05C1">
      <w:pPr>
        <w:spacing w:line="276" w:lineRule="auto"/>
        <w:jc w:val="both"/>
        <w:rPr>
          <w:rFonts w:ascii="Calibri" w:hAnsi="Calibri" w:cs="Calibri"/>
          <w:b/>
          <w:bCs/>
          <w:color w:val="000000"/>
          <w:sz w:val="22"/>
          <w:szCs w:val="22"/>
        </w:rPr>
      </w:pPr>
    </w:p>
    <w:p w14:paraId="678F1C70" w14:textId="51516CFA"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6.1.  The Secretary-General will retain full records documenting the transfer of funds to the grant recipients and full records documenting their receipt of such funds</w:t>
      </w:r>
      <w:r w:rsidR="00843E90">
        <w:rPr>
          <w:rFonts w:ascii="Calibri" w:hAnsi="Calibri" w:cs="Calibri"/>
          <w:color w:val="000000"/>
          <w:sz w:val="22"/>
          <w:szCs w:val="22"/>
        </w:rPr>
        <w:t xml:space="preserve"> for at least three years</w:t>
      </w:r>
      <w:r w:rsidRPr="000E05C1">
        <w:rPr>
          <w:rFonts w:ascii="Calibri" w:hAnsi="Calibri" w:cs="Calibri"/>
          <w:color w:val="000000"/>
          <w:sz w:val="22"/>
          <w:szCs w:val="22"/>
        </w:rPr>
        <w:t>.  Such records and supporting documentation shall be provided to the IAP Financial Review Committee and to the IAP accountant.</w:t>
      </w:r>
    </w:p>
    <w:p w14:paraId="7842D6D7" w14:textId="77777777" w:rsidR="000E05C1" w:rsidRPr="000E05C1" w:rsidRDefault="000E05C1" w:rsidP="000E05C1">
      <w:pPr>
        <w:spacing w:line="276" w:lineRule="auto"/>
        <w:jc w:val="both"/>
        <w:rPr>
          <w:rFonts w:ascii="Calibri" w:hAnsi="Calibri" w:cs="Calibri"/>
          <w:color w:val="000000"/>
          <w:sz w:val="22"/>
          <w:szCs w:val="22"/>
        </w:rPr>
      </w:pPr>
    </w:p>
    <w:p w14:paraId="3738F45C" w14:textId="751218ED"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6.2.  The Secretary-General will keep the following records</w:t>
      </w:r>
      <w:r>
        <w:rPr>
          <w:rFonts w:ascii="Calibri" w:hAnsi="Calibri" w:cs="Calibri"/>
          <w:color w:val="000000"/>
          <w:sz w:val="22"/>
          <w:szCs w:val="22"/>
        </w:rPr>
        <w:t xml:space="preserve"> for at least </w:t>
      </w:r>
      <w:r w:rsidR="00843E90">
        <w:rPr>
          <w:rFonts w:ascii="Calibri" w:hAnsi="Calibri" w:cs="Calibri"/>
          <w:color w:val="000000"/>
          <w:sz w:val="22"/>
          <w:szCs w:val="22"/>
        </w:rPr>
        <w:t>three</w:t>
      </w:r>
      <w:r>
        <w:rPr>
          <w:rFonts w:ascii="Calibri" w:hAnsi="Calibri" w:cs="Calibri"/>
          <w:color w:val="000000"/>
          <w:sz w:val="22"/>
          <w:szCs w:val="22"/>
        </w:rPr>
        <w:t xml:space="preserve"> years</w:t>
      </w:r>
      <w:r w:rsidRPr="000E05C1">
        <w:rPr>
          <w:rFonts w:ascii="Calibri" w:hAnsi="Calibri" w:cs="Calibri"/>
          <w:color w:val="000000"/>
          <w:sz w:val="22"/>
          <w:szCs w:val="22"/>
        </w:rPr>
        <w:t xml:space="preserve">: </w:t>
      </w:r>
    </w:p>
    <w:p w14:paraId="1F0349D0" w14:textId="77777777" w:rsidR="000E05C1" w:rsidRPr="000E05C1" w:rsidRDefault="000E05C1" w:rsidP="000E05C1">
      <w:pPr>
        <w:pStyle w:val="ListParagraph"/>
        <w:numPr>
          <w:ilvl w:val="0"/>
          <w:numId w:val="3"/>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 xml:space="preserve">Receipt(s) of funds from </w:t>
      </w:r>
      <w:proofErr w:type="gramStart"/>
      <w:r w:rsidRPr="000E05C1">
        <w:rPr>
          <w:rFonts w:ascii="Calibri" w:hAnsi="Calibri" w:cs="Calibri"/>
          <w:color w:val="000000"/>
          <w:sz w:val="22"/>
          <w:szCs w:val="22"/>
        </w:rPr>
        <w:t>donors;</w:t>
      </w:r>
      <w:proofErr w:type="gramEnd"/>
    </w:p>
    <w:p w14:paraId="5C33629D" w14:textId="77777777" w:rsidR="000E05C1" w:rsidRPr="000E05C1" w:rsidRDefault="000E05C1" w:rsidP="000E05C1">
      <w:pPr>
        <w:pStyle w:val="ListParagraph"/>
        <w:numPr>
          <w:ilvl w:val="0"/>
          <w:numId w:val="3"/>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 xml:space="preserve">Applications </w:t>
      </w:r>
      <w:proofErr w:type="gramStart"/>
      <w:r w:rsidRPr="000E05C1">
        <w:rPr>
          <w:rFonts w:ascii="Calibri" w:hAnsi="Calibri" w:cs="Calibri"/>
          <w:color w:val="000000"/>
          <w:sz w:val="22"/>
          <w:szCs w:val="22"/>
        </w:rPr>
        <w:t>received;</w:t>
      </w:r>
      <w:proofErr w:type="gramEnd"/>
    </w:p>
    <w:p w14:paraId="3A5B07C3" w14:textId="77777777" w:rsidR="000E05C1" w:rsidRPr="000E05C1" w:rsidRDefault="000E05C1" w:rsidP="000E05C1">
      <w:pPr>
        <w:pStyle w:val="ListParagraph"/>
        <w:numPr>
          <w:ilvl w:val="0"/>
          <w:numId w:val="3"/>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The outcome of the Granting Programme Sub-Committee’s decision; and</w:t>
      </w:r>
    </w:p>
    <w:p w14:paraId="51459ECD" w14:textId="77777777" w:rsidR="000E05C1" w:rsidRPr="000E05C1" w:rsidRDefault="000E05C1" w:rsidP="000E05C1">
      <w:pPr>
        <w:pStyle w:val="ListParagraph"/>
        <w:numPr>
          <w:ilvl w:val="0"/>
          <w:numId w:val="3"/>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Reports provided by the grant recipients to the IAP.</w:t>
      </w:r>
    </w:p>
    <w:p w14:paraId="76EA0BF1"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 xml:space="preserve"> </w:t>
      </w:r>
    </w:p>
    <w:p w14:paraId="0BD904DB" w14:textId="77777777" w:rsidR="000E05C1" w:rsidRP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 xml:space="preserve">6.3.  The Secretary-General shall provide a report to the Executive Committee regarding the Granting Programme at least once a year.  The report shall include, but is not limited to: </w:t>
      </w:r>
    </w:p>
    <w:p w14:paraId="1F9BF30B" w14:textId="77777777" w:rsidR="000E05C1" w:rsidRPr="000E05C1" w:rsidRDefault="000E05C1" w:rsidP="000E05C1">
      <w:pPr>
        <w:pStyle w:val="ListParagraph"/>
        <w:numPr>
          <w:ilvl w:val="0"/>
          <w:numId w:val="4"/>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 xml:space="preserve">Details of the funds available for the </w:t>
      </w:r>
      <w:proofErr w:type="gramStart"/>
      <w:r w:rsidRPr="000E05C1">
        <w:rPr>
          <w:rFonts w:ascii="Calibri" w:hAnsi="Calibri" w:cs="Calibri"/>
          <w:color w:val="000000"/>
          <w:sz w:val="22"/>
          <w:szCs w:val="22"/>
        </w:rPr>
        <w:t>grants;</w:t>
      </w:r>
      <w:proofErr w:type="gramEnd"/>
    </w:p>
    <w:p w14:paraId="3CC7AA4A" w14:textId="77777777" w:rsidR="000E05C1" w:rsidRPr="000E05C1" w:rsidRDefault="000E05C1" w:rsidP="000E05C1">
      <w:pPr>
        <w:pStyle w:val="ListParagraph"/>
        <w:numPr>
          <w:ilvl w:val="0"/>
          <w:numId w:val="4"/>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 xml:space="preserve">Details of the origin of the </w:t>
      </w:r>
      <w:proofErr w:type="gramStart"/>
      <w:r w:rsidRPr="000E05C1">
        <w:rPr>
          <w:rFonts w:ascii="Calibri" w:hAnsi="Calibri" w:cs="Calibri"/>
          <w:color w:val="000000"/>
          <w:sz w:val="22"/>
          <w:szCs w:val="22"/>
        </w:rPr>
        <w:t>funds;</w:t>
      </w:r>
      <w:proofErr w:type="gramEnd"/>
    </w:p>
    <w:p w14:paraId="52DCA2B0" w14:textId="77777777" w:rsidR="000E05C1" w:rsidRPr="000E05C1" w:rsidRDefault="000E05C1" w:rsidP="000E05C1">
      <w:pPr>
        <w:pStyle w:val="ListParagraph"/>
        <w:numPr>
          <w:ilvl w:val="0"/>
          <w:numId w:val="4"/>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The number of applicants; and</w:t>
      </w:r>
    </w:p>
    <w:p w14:paraId="755A108D" w14:textId="77777777" w:rsidR="000E05C1" w:rsidRDefault="000E05C1" w:rsidP="000E05C1">
      <w:pPr>
        <w:pStyle w:val="ListParagraph"/>
        <w:numPr>
          <w:ilvl w:val="0"/>
          <w:numId w:val="4"/>
        </w:numPr>
        <w:spacing w:after="160" w:line="276" w:lineRule="auto"/>
        <w:jc w:val="both"/>
        <w:rPr>
          <w:rFonts w:ascii="Calibri" w:hAnsi="Calibri" w:cs="Calibri"/>
          <w:color w:val="000000"/>
          <w:sz w:val="22"/>
          <w:szCs w:val="22"/>
        </w:rPr>
      </w:pPr>
      <w:r w:rsidRPr="000E05C1">
        <w:rPr>
          <w:rFonts w:ascii="Calibri" w:hAnsi="Calibri" w:cs="Calibri"/>
          <w:color w:val="000000"/>
          <w:sz w:val="22"/>
          <w:szCs w:val="22"/>
        </w:rPr>
        <w:t xml:space="preserve">The names of the individuals selected as recipients together with the level and purpose of funding that has been granted to each of them. </w:t>
      </w:r>
    </w:p>
    <w:p w14:paraId="59C66A06" w14:textId="5AE5DB11" w:rsidR="00B9543F" w:rsidRDefault="00B9543F" w:rsidP="00B9543F">
      <w:pPr>
        <w:spacing w:after="160" w:line="276" w:lineRule="auto"/>
        <w:jc w:val="both"/>
        <w:rPr>
          <w:rFonts w:ascii="Calibri" w:hAnsi="Calibri" w:cs="Calibri"/>
          <w:color w:val="000000"/>
          <w:sz w:val="22"/>
          <w:szCs w:val="22"/>
        </w:rPr>
      </w:pPr>
    </w:p>
    <w:p w14:paraId="31613010" w14:textId="60E65604" w:rsidR="00B9543F" w:rsidRPr="00B9543F" w:rsidRDefault="00B9543F" w:rsidP="00B9543F">
      <w:pPr>
        <w:spacing w:after="160" w:line="276" w:lineRule="auto"/>
        <w:jc w:val="both"/>
        <w:rPr>
          <w:rFonts w:ascii="Calibri" w:hAnsi="Calibri" w:cs="Calibri"/>
          <w:b/>
          <w:bCs/>
          <w:color w:val="000000"/>
          <w:sz w:val="22"/>
          <w:szCs w:val="22"/>
        </w:rPr>
      </w:pPr>
      <w:r w:rsidRPr="00B9543F">
        <w:rPr>
          <w:rFonts w:ascii="Calibri" w:hAnsi="Calibri" w:cs="Calibri"/>
          <w:b/>
          <w:bCs/>
          <w:color w:val="000000"/>
          <w:sz w:val="22"/>
          <w:szCs w:val="22"/>
        </w:rPr>
        <w:t>7.  Amendment</w:t>
      </w:r>
    </w:p>
    <w:p w14:paraId="3F71E1B9" w14:textId="5382BEE2" w:rsidR="00B9543F" w:rsidRDefault="00B9543F" w:rsidP="00B9543F">
      <w:pPr>
        <w:spacing w:after="160" w:line="276" w:lineRule="auto"/>
        <w:jc w:val="both"/>
        <w:rPr>
          <w:rFonts w:ascii="Calibri" w:hAnsi="Calibri" w:cs="Calibri"/>
          <w:color w:val="000000"/>
          <w:sz w:val="22"/>
          <w:szCs w:val="22"/>
        </w:rPr>
      </w:pPr>
      <w:r>
        <w:rPr>
          <w:rFonts w:ascii="Calibri" w:hAnsi="Calibri" w:cs="Calibri"/>
          <w:color w:val="000000"/>
          <w:sz w:val="22"/>
          <w:szCs w:val="22"/>
        </w:rPr>
        <w:t>7.1.  The terms of this Policy may be amended by agreement by the Executive Committee.</w:t>
      </w:r>
    </w:p>
    <w:p w14:paraId="79431EBC" w14:textId="77777777" w:rsidR="00674DC6" w:rsidRDefault="00674DC6" w:rsidP="00B9543F">
      <w:pPr>
        <w:spacing w:after="160" w:line="276" w:lineRule="auto"/>
        <w:jc w:val="both"/>
        <w:rPr>
          <w:rFonts w:ascii="Calibri" w:hAnsi="Calibri" w:cs="Calibri"/>
          <w:color w:val="000000"/>
          <w:sz w:val="22"/>
          <w:szCs w:val="22"/>
        </w:rPr>
      </w:pPr>
    </w:p>
    <w:p w14:paraId="6D582904" w14:textId="77777777" w:rsidR="00674DC6" w:rsidRPr="00674DC6" w:rsidRDefault="00674DC6" w:rsidP="00674DC6">
      <w:pPr>
        <w:spacing w:line="276" w:lineRule="auto"/>
        <w:jc w:val="both"/>
        <w:rPr>
          <w:rFonts w:ascii="Calibri" w:hAnsi="Calibri" w:cs="Calibri"/>
          <w:b/>
          <w:bCs/>
          <w:color w:val="000000"/>
          <w:sz w:val="22"/>
          <w:szCs w:val="22"/>
        </w:rPr>
      </w:pPr>
      <w:r w:rsidRPr="00674DC6">
        <w:rPr>
          <w:rFonts w:ascii="Calibri" w:hAnsi="Calibri" w:cs="Calibri"/>
          <w:b/>
          <w:bCs/>
          <w:color w:val="000000"/>
          <w:sz w:val="22"/>
          <w:szCs w:val="22"/>
        </w:rPr>
        <w:t>Approved by the IAP Executive Committee on 28 September 2024 in Baku, Azerbaijan.</w:t>
      </w:r>
    </w:p>
    <w:p w14:paraId="6A2A80D3" w14:textId="77777777" w:rsidR="00674DC6" w:rsidRPr="00674DC6" w:rsidRDefault="00674DC6" w:rsidP="00674DC6">
      <w:pPr>
        <w:spacing w:line="276" w:lineRule="auto"/>
        <w:jc w:val="both"/>
        <w:rPr>
          <w:rFonts w:ascii="Calibri" w:hAnsi="Calibri" w:cs="Calibri"/>
          <w:b/>
          <w:bCs/>
          <w:color w:val="000000"/>
          <w:sz w:val="22"/>
          <w:szCs w:val="22"/>
        </w:rPr>
      </w:pPr>
      <w:r w:rsidRPr="00674DC6">
        <w:rPr>
          <w:rFonts w:ascii="Calibri" w:hAnsi="Calibri" w:cs="Calibri"/>
          <w:b/>
          <w:bCs/>
          <w:color w:val="000000"/>
          <w:sz w:val="22"/>
          <w:szCs w:val="22"/>
        </w:rPr>
        <w:t>In force with immediate effect.</w:t>
      </w:r>
    </w:p>
    <w:p w14:paraId="7E59DB21" w14:textId="77777777" w:rsidR="00674DC6" w:rsidRPr="00B9543F" w:rsidRDefault="00674DC6" w:rsidP="00B9543F">
      <w:pPr>
        <w:spacing w:after="160" w:line="276" w:lineRule="auto"/>
        <w:jc w:val="both"/>
        <w:rPr>
          <w:rFonts w:ascii="Calibri" w:hAnsi="Calibri" w:cs="Calibri"/>
          <w:color w:val="000000"/>
          <w:sz w:val="22"/>
          <w:szCs w:val="22"/>
        </w:rPr>
      </w:pPr>
    </w:p>
    <w:p w14:paraId="1B39F087" w14:textId="77777777" w:rsidR="000E05C1" w:rsidRDefault="000E05C1" w:rsidP="000E05C1">
      <w:pPr>
        <w:spacing w:line="276" w:lineRule="auto"/>
        <w:jc w:val="both"/>
        <w:rPr>
          <w:rFonts w:ascii="Calibri" w:hAnsi="Calibri" w:cs="Calibri"/>
          <w:color w:val="000000"/>
          <w:sz w:val="22"/>
          <w:szCs w:val="22"/>
        </w:rPr>
      </w:pPr>
      <w:r w:rsidRPr="000E05C1">
        <w:rPr>
          <w:rFonts w:ascii="Calibri" w:hAnsi="Calibri" w:cs="Calibri"/>
          <w:color w:val="000000"/>
          <w:sz w:val="22"/>
          <w:szCs w:val="22"/>
        </w:rPr>
        <w:t xml:space="preserve"> </w:t>
      </w:r>
    </w:p>
    <w:p w14:paraId="0DC0DC16" w14:textId="77777777" w:rsidR="00674DC6" w:rsidRPr="000E05C1" w:rsidRDefault="00674DC6" w:rsidP="000E05C1">
      <w:pPr>
        <w:spacing w:line="276" w:lineRule="auto"/>
        <w:jc w:val="both"/>
        <w:rPr>
          <w:rFonts w:ascii="Calibri" w:hAnsi="Calibri" w:cs="Calibri"/>
          <w:color w:val="000000"/>
          <w:sz w:val="22"/>
          <w:szCs w:val="22"/>
        </w:rPr>
      </w:pPr>
    </w:p>
    <w:p w14:paraId="1C7CBBB9" w14:textId="77777777" w:rsidR="000E05C1" w:rsidRPr="000E05C1" w:rsidRDefault="000E05C1" w:rsidP="00674DC6">
      <w:pPr>
        <w:spacing w:line="276" w:lineRule="auto"/>
        <w:jc w:val="both"/>
        <w:rPr>
          <w:rFonts w:ascii="Calibri" w:hAnsi="Calibri" w:cs="Calibri"/>
          <w:color w:val="000000"/>
          <w:sz w:val="22"/>
          <w:szCs w:val="22"/>
        </w:rPr>
      </w:pPr>
    </w:p>
    <w:p w14:paraId="2FDD803B" w14:textId="77777777" w:rsidR="000E05C1" w:rsidRPr="000E05C1" w:rsidRDefault="000E05C1" w:rsidP="00B9543F">
      <w:pPr>
        <w:spacing w:line="276" w:lineRule="auto"/>
        <w:jc w:val="center"/>
        <w:rPr>
          <w:rFonts w:ascii="Calibri" w:hAnsi="Calibri" w:cs="Calibri"/>
          <w:b/>
          <w:bCs/>
          <w:sz w:val="22"/>
          <w:szCs w:val="22"/>
          <w:u w:val="single"/>
        </w:rPr>
      </w:pPr>
      <w:r w:rsidRPr="000E05C1">
        <w:rPr>
          <w:rFonts w:ascii="Calibri" w:hAnsi="Calibri" w:cs="Calibri"/>
          <w:b/>
          <w:bCs/>
          <w:sz w:val="22"/>
          <w:szCs w:val="22"/>
          <w:u w:val="single"/>
        </w:rPr>
        <w:lastRenderedPageBreak/>
        <w:t>GRANTING PROGRAMME SUB-COMMITTEE</w:t>
      </w:r>
    </w:p>
    <w:p w14:paraId="5F8D1A58" w14:textId="77777777" w:rsidR="000E05C1" w:rsidRPr="000E05C1" w:rsidRDefault="000E05C1" w:rsidP="000E05C1">
      <w:pPr>
        <w:spacing w:line="276" w:lineRule="auto"/>
        <w:jc w:val="center"/>
        <w:rPr>
          <w:rFonts w:ascii="Calibri" w:hAnsi="Calibri" w:cs="Calibri"/>
          <w:b/>
          <w:bCs/>
          <w:sz w:val="22"/>
          <w:szCs w:val="22"/>
          <w:u w:val="single"/>
        </w:rPr>
      </w:pPr>
    </w:p>
    <w:p w14:paraId="433883AD" w14:textId="77777777" w:rsidR="000E05C1" w:rsidRPr="000E05C1" w:rsidRDefault="000E05C1" w:rsidP="000E05C1">
      <w:pPr>
        <w:spacing w:line="276" w:lineRule="auto"/>
        <w:jc w:val="center"/>
        <w:rPr>
          <w:rFonts w:ascii="Calibri" w:hAnsi="Calibri" w:cs="Calibri"/>
          <w:b/>
          <w:bCs/>
          <w:sz w:val="22"/>
          <w:szCs w:val="22"/>
          <w:u w:val="single"/>
        </w:rPr>
      </w:pPr>
      <w:r w:rsidRPr="000E05C1">
        <w:rPr>
          <w:rFonts w:ascii="Calibri" w:hAnsi="Calibri" w:cs="Calibri"/>
          <w:b/>
          <w:bCs/>
          <w:sz w:val="22"/>
          <w:szCs w:val="22"/>
          <w:u w:val="single"/>
        </w:rPr>
        <w:t>TERMS OF REFERENCE</w:t>
      </w:r>
    </w:p>
    <w:p w14:paraId="6A20584A" w14:textId="77777777" w:rsidR="000E05C1" w:rsidRPr="000E05C1" w:rsidRDefault="000E05C1" w:rsidP="000E05C1">
      <w:pPr>
        <w:spacing w:line="276" w:lineRule="auto"/>
        <w:jc w:val="both"/>
        <w:rPr>
          <w:rFonts w:ascii="Calibri" w:hAnsi="Calibri" w:cs="Calibri"/>
          <w:b/>
          <w:bCs/>
          <w:sz w:val="22"/>
          <w:szCs w:val="22"/>
        </w:rPr>
      </w:pPr>
    </w:p>
    <w:p w14:paraId="75E803EB" w14:textId="77777777" w:rsidR="000E05C1" w:rsidRPr="000E05C1" w:rsidRDefault="000E05C1" w:rsidP="000E05C1">
      <w:pPr>
        <w:spacing w:line="276" w:lineRule="auto"/>
        <w:jc w:val="both"/>
        <w:rPr>
          <w:rFonts w:ascii="Calibri" w:hAnsi="Calibri" w:cs="Calibri"/>
          <w:b/>
          <w:bCs/>
          <w:sz w:val="22"/>
          <w:szCs w:val="22"/>
        </w:rPr>
      </w:pPr>
    </w:p>
    <w:p w14:paraId="60EB43EF" w14:textId="77777777" w:rsidR="000E05C1" w:rsidRPr="000E05C1" w:rsidRDefault="000E05C1" w:rsidP="000E05C1">
      <w:pPr>
        <w:spacing w:line="276" w:lineRule="auto"/>
        <w:jc w:val="both"/>
        <w:rPr>
          <w:rFonts w:ascii="Calibri" w:hAnsi="Calibri" w:cs="Calibri"/>
          <w:b/>
          <w:bCs/>
          <w:sz w:val="22"/>
          <w:szCs w:val="22"/>
        </w:rPr>
      </w:pPr>
      <w:r w:rsidRPr="000E05C1">
        <w:rPr>
          <w:rFonts w:ascii="Calibri" w:hAnsi="Calibri" w:cs="Calibri"/>
          <w:b/>
          <w:bCs/>
          <w:sz w:val="22"/>
          <w:szCs w:val="22"/>
        </w:rPr>
        <w:t>1.  Purpose</w:t>
      </w:r>
    </w:p>
    <w:p w14:paraId="3C9A0184" w14:textId="77777777" w:rsidR="000E05C1" w:rsidRPr="000E05C1" w:rsidRDefault="000E05C1" w:rsidP="000E05C1">
      <w:pPr>
        <w:spacing w:line="276" w:lineRule="auto"/>
        <w:jc w:val="both"/>
        <w:rPr>
          <w:rFonts w:ascii="Calibri" w:hAnsi="Calibri" w:cs="Calibri"/>
          <w:b/>
          <w:bCs/>
          <w:sz w:val="22"/>
          <w:szCs w:val="22"/>
        </w:rPr>
      </w:pPr>
    </w:p>
    <w:p w14:paraId="7B38E8AF"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1.1.  These Terms of Reference (the Terms) regulate the work of the Granting Programme Sub-Committee (the Sub-Committee).</w:t>
      </w:r>
    </w:p>
    <w:p w14:paraId="51438991" w14:textId="77777777" w:rsidR="000E05C1" w:rsidRPr="000E05C1" w:rsidRDefault="000E05C1" w:rsidP="000E05C1">
      <w:pPr>
        <w:spacing w:line="276" w:lineRule="auto"/>
        <w:jc w:val="both"/>
        <w:rPr>
          <w:rFonts w:ascii="Calibri" w:hAnsi="Calibri" w:cs="Calibri"/>
          <w:sz w:val="22"/>
          <w:szCs w:val="22"/>
        </w:rPr>
      </w:pPr>
    </w:p>
    <w:p w14:paraId="27017397"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1.2.  The purpose of the Sub-Committee is:</w:t>
      </w:r>
    </w:p>
    <w:p w14:paraId="7DBC419E" w14:textId="77777777" w:rsidR="000E05C1" w:rsidRPr="000E05C1" w:rsidRDefault="000E05C1" w:rsidP="000E05C1">
      <w:pPr>
        <w:spacing w:line="276" w:lineRule="auto"/>
        <w:jc w:val="both"/>
        <w:rPr>
          <w:rFonts w:ascii="Calibri" w:hAnsi="Calibri" w:cs="Calibri"/>
          <w:sz w:val="22"/>
          <w:szCs w:val="22"/>
        </w:rPr>
      </w:pPr>
    </w:p>
    <w:p w14:paraId="3A2E3B77" w14:textId="77777777" w:rsidR="000E05C1" w:rsidRPr="000E05C1" w:rsidRDefault="000E05C1" w:rsidP="000E05C1">
      <w:pPr>
        <w:pStyle w:val="ListParagraph"/>
        <w:numPr>
          <w:ilvl w:val="0"/>
          <w:numId w:val="1"/>
        </w:numPr>
        <w:spacing w:line="276" w:lineRule="auto"/>
        <w:contextualSpacing w:val="0"/>
        <w:jc w:val="both"/>
        <w:rPr>
          <w:rFonts w:ascii="Calibri" w:hAnsi="Calibri" w:cs="Calibri"/>
          <w:sz w:val="22"/>
          <w:szCs w:val="22"/>
        </w:rPr>
      </w:pPr>
      <w:r w:rsidRPr="000E05C1">
        <w:rPr>
          <w:rFonts w:ascii="Calibri" w:hAnsi="Calibri" w:cs="Calibri"/>
          <w:sz w:val="22"/>
          <w:szCs w:val="22"/>
        </w:rPr>
        <w:t xml:space="preserve">To consider and assess applications that have been submitted for the IAP Granting </w:t>
      </w:r>
      <w:proofErr w:type="gramStart"/>
      <w:r w:rsidRPr="000E05C1">
        <w:rPr>
          <w:rFonts w:ascii="Calibri" w:hAnsi="Calibri" w:cs="Calibri"/>
          <w:sz w:val="22"/>
          <w:szCs w:val="22"/>
        </w:rPr>
        <w:t>Programme;</w:t>
      </w:r>
      <w:proofErr w:type="gramEnd"/>
      <w:r w:rsidRPr="000E05C1">
        <w:rPr>
          <w:rFonts w:ascii="Calibri" w:hAnsi="Calibri" w:cs="Calibri"/>
          <w:sz w:val="22"/>
          <w:szCs w:val="22"/>
        </w:rPr>
        <w:t xml:space="preserve"> </w:t>
      </w:r>
    </w:p>
    <w:p w14:paraId="1AAC21D2" w14:textId="77777777" w:rsidR="000E05C1" w:rsidRPr="000E05C1" w:rsidRDefault="000E05C1" w:rsidP="000E05C1">
      <w:pPr>
        <w:pStyle w:val="ListParagraph"/>
        <w:numPr>
          <w:ilvl w:val="0"/>
          <w:numId w:val="1"/>
        </w:numPr>
        <w:spacing w:line="276" w:lineRule="auto"/>
        <w:contextualSpacing w:val="0"/>
        <w:jc w:val="both"/>
        <w:rPr>
          <w:rFonts w:ascii="Calibri" w:hAnsi="Calibri" w:cs="Calibri"/>
          <w:sz w:val="22"/>
          <w:szCs w:val="22"/>
        </w:rPr>
      </w:pPr>
      <w:r w:rsidRPr="000E05C1">
        <w:rPr>
          <w:rFonts w:ascii="Calibri" w:hAnsi="Calibri" w:cs="Calibri"/>
          <w:sz w:val="22"/>
          <w:szCs w:val="22"/>
        </w:rPr>
        <w:t xml:space="preserve">To determine the recipients of funds pursuant to the Granting </w:t>
      </w:r>
      <w:proofErr w:type="gramStart"/>
      <w:r w:rsidRPr="000E05C1">
        <w:rPr>
          <w:rFonts w:ascii="Calibri" w:hAnsi="Calibri" w:cs="Calibri"/>
          <w:sz w:val="22"/>
          <w:szCs w:val="22"/>
        </w:rPr>
        <w:t>Programme;</w:t>
      </w:r>
      <w:proofErr w:type="gramEnd"/>
      <w:r w:rsidRPr="000E05C1">
        <w:rPr>
          <w:rFonts w:ascii="Calibri" w:hAnsi="Calibri" w:cs="Calibri"/>
          <w:sz w:val="22"/>
          <w:szCs w:val="22"/>
        </w:rPr>
        <w:t xml:space="preserve"> </w:t>
      </w:r>
    </w:p>
    <w:p w14:paraId="589A23BE" w14:textId="77777777" w:rsidR="000E05C1" w:rsidRPr="000E05C1" w:rsidRDefault="000E05C1" w:rsidP="000E05C1">
      <w:pPr>
        <w:pStyle w:val="ListParagraph"/>
        <w:numPr>
          <w:ilvl w:val="0"/>
          <w:numId w:val="1"/>
        </w:numPr>
        <w:spacing w:line="276" w:lineRule="auto"/>
        <w:contextualSpacing w:val="0"/>
        <w:jc w:val="both"/>
        <w:rPr>
          <w:rFonts w:ascii="Calibri" w:hAnsi="Calibri" w:cs="Calibri"/>
          <w:sz w:val="22"/>
          <w:szCs w:val="22"/>
        </w:rPr>
      </w:pPr>
      <w:r w:rsidRPr="000E05C1">
        <w:rPr>
          <w:rFonts w:ascii="Calibri" w:hAnsi="Calibri" w:cs="Calibri"/>
          <w:sz w:val="22"/>
          <w:szCs w:val="22"/>
        </w:rPr>
        <w:t>To determine the size of the grant to be received by each recipient and the purpose for which is it provided; and</w:t>
      </w:r>
    </w:p>
    <w:p w14:paraId="2C5A218B" w14:textId="77777777" w:rsidR="000E05C1" w:rsidRPr="000E05C1" w:rsidRDefault="000E05C1" w:rsidP="000E05C1">
      <w:pPr>
        <w:pStyle w:val="ListParagraph"/>
        <w:numPr>
          <w:ilvl w:val="0"/>
          <w:numId w:val="1"/>
        </w:numPr>
        <w:spacing w:line="276" w:lineRule="auto"/>
        <w:contextualSpacing w:val="0"/>
        <w:jc w:val="both"/>
        <w:rPr>
          <w:rFonts w:ascii="Calibri" w:hAnsi="Calibri" w:cs="Calibri"/>
          <w:sz w:val="22"/>
          <w:szCs w:val="22"/>
        </w:rPr>
      </w:pPr>
      <w:r w:rsidRPr="000E05C1">
        <w:rPr>
          <w:rFonts w:ascii="Calibri" w:hAnsi="Calibri" w:cs="Calibri"/>
          <w:sz w:val="22"/>
          <w:szCs w:val="22"/>
        </w:rPr>
        <w:t xml:space="preserve">To make a report of their considerations and conclusions to the Executive Committee. </w:t>
      </w:r>
    </w:p>
    <w:p w14:paraId="18C58C18" w14:textId="77777777" w:rsidR="000E05C1" w:rsidRPr="000E05C1" w:rsidRDefault="000E05C1" w:rsidP="000E05C1">
      <w:pPr>
        <w:spacing w:line="276" w:lineRule="auto"/>
        <w:jc w:val="both"/>
        <w:rPr>
          <w:rFonts w:ascii="Calibri" w:hAnsi="Calibri" w:cs="Calibri"/>
          <w:b/>
          <w:bCs/>
          <w:sz w:val="22"/>
          <w:szCs w:val="22"/>
        </w:rPr>
      </w:pPr>
    </w:p>
    <w:p w14:paraId="6D9C29D7" w14:textId="77777777" w:rsidR="000E05C1" w:rsidRPr="000E05C1" w:rsidRDefault="000E05C1" w:rsidP="000E05C1">
      <w:pPr>
        <w:spacing w:line="276" w:lineRule="auto"/>
        <w:jc w:val="both"/>
        <w:rPr>
          <w:rFonts w:ascii="Calibri" w:hAnsi="Calibri" w:cs="Calibri"/>
          <w:b/>
          <w:bCs/>
          <w:sz w:val="22"/>
          <w:szCs w:val="22"/>
        </w:rPr>
      </w:pPr>
    </w:p>
    <w:p w14:paraId="1AFE14FE" w14:textId="77777777" w:rsidR="000E05C1" w:rsidRPr="000E05C1" w:rsidRDefault="000E05C1" w:rsidP="000E05C1">
      <w:pPr>
        <w:spacing w:line="276" w:lineRule="auto"/>
        <w:jc w:val="both"/>
        <w:rPr>
          <w:rFonts w:ascii="Calibri" w:hAnsi="Calibri" w:cs="Calibri"/>
          <w:b/>
          <w:bCs/>
          <w:sz w:val="22"/>
          <w:szCs w:val="22"/>
        </w:rPr>
      </w:pPr>
      <w:r w:rsidRPr="000E05C1">
        <w:rPr>
          <w:rFonts w:ascii="Calibri" w:hAnsi="Calibri" w:cs="Calibri"/>
          <w:b/>
          <w:bCs/>
          <w:sz w:val="22"/>
          <w:szCs w:val="22"/>
        </w:rPr>
        <w:t>2.  Membership</w:t>
      </w:r>
    </w:p>
    <w:p w14:paraId="20781FBA" w14:textId="77777777" w:rsidR="000E05C1" w:rsidRPr="000E05C1" w:rsidRDefault="000E05C1" w:rsidP="000E05C1">
      <w:pPr>
        <w:spacing w:line="276" w:lineRule="auto"/>
        <w:jc w:val="both"/>
        <w:rPr>
          <w:rFonts w:ascii="Calibri" w:hAnsi="Calibri" w:cs="Calibri"/>
          <w:b/>
          <w:bCs/>
          <w:sz w:val="22"/>
          <w:szCs w:val="22"/>
        </w:rPr>
      </w:pPr>
    </w:p>
    <w:p w14:paraId="3B65F90A" w14:textId="20CB81DB"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2.1.  The Sub-Committee shall consist of</w:t>
      </w:r>
      <w:r w:rsidR="00843E90">
        <w:rPr>
          <w:rFonts w:ascii="Calibri" w:hAnsi="Calibri" w:cs="Calibri"/>
          <w:sz w:val="22"/>
          <w:szCs w:val="22"/>
        </w:rPr>
        <w:t xml:space="preserve"> at least</w:t>
      </w:r>
      <w:r w:rsidRPr="000E05C1">
        <w:rPr>
          <w:rFonts w:ascii="Calibri" w:hAnsi="Calibri" w:cs="Calibri"/>
          <w:sz w:val="22"/>
          <w:szCs w:val="22"/>
        </w:rPr>
        <w:t xml:space="preserve"> three members, which must include the Secretary-General.  </w:t>
      </w:r>
    </w:p>
    <w:p w14:paraId="520FBFA3" w14:textId="77777777" w:rsidR="000E05C1" w:rsidRPr="000E05C1" w:rsidRDefault="000E05C1" w:rsidP="000E05C1">
      <w:pPr>
        <w:spacing w:line="276" w:lineRule="auto"/>
        <w:jc w:val="both"/>
        <w:rPr>
          <w:rFonts w:ascii="Calibri" w:hAnsi="Calibri" w:cs="Calibri"/>
          <w:sz w:val="22"/>
          <w:szCs w:val="22"/>
        </w:rPr>
      </w:pPr>
    </w:p>
    <w:p w14:paraId="4137A33C"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 xml:space="preserve">2.2.  Save for the Secretary-General, members of the Sub-Committee shall be appointed by the Executive </w:t>
      </w:r>
      <w:proofErr w:type="gramStart"/>
      <w:r w:rsidRPr="000E05C1">
        <w:rPr>
          <w:rFonts w:ascii="Calibri" w:hAnsi="Calibri" w:cs="Calibri"/>
          <w:sz w:val="22"/>
          <w:szCs w:val="22"/>
        </w:rPr>
        <w:t xml:space="preserve">Committee, </w:t>
      </w:r>
      <w:r w:rsidRPr="00A043C5">
        <w:rPr>
          <w:rFonts w:ascii="Calibri" w:hAnsi="Calibri" w:cs="Calibri"/>
          <w:sz w:val="22"/>
          <w:szCs w:val="22"/>
        </w:rPr>
        <w:t>and</w:t>
      </w:r>
      <w:proofErr w:type="gramEnd"/>
      <w:r w:rsidRPr="00A043C5">
        <w:rPr>
          <w:rFonts w:ascii="Calibri" w:hAnsi="Calibri" w:cs="Calibri"/>
          <w:sz w:val="22"/>
          <w:szCs w:val="22"/>
        </w:rPr>
        <w:t xml:space="preserve"> must be members of the Executive Committee.</w:t>
      </w:r>
    </w:p>
    <w:p w14:paraId="0E7E1888" w14:textId="77777777" w:rsidR="000E05C1" w:rsidRPr="000E05C1" w:rsidRDefault="000E05C1" w:rsidP="000E05C1">
      <w:pPr>
        <w:spacing w:line="276" w:lineRule="auto"/>
        <w:jc w:val="both"/>
        <w:rPr>
          <w:rFonts w:ascii="Calibri" w:hAnsi="Calibri" w:cs="Calibri"/>
          <w:sz w:val="22"/>
          <w:szCs w:val="22"/>
        </w:rPr>
      </w:pPr>
    </w:p>
    <w:p w14:paraId="167FC3D2"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 xml:space="preserve">2.3.  The Sub-Committee shall be chaired by the Secretary-General.  </w:t>
      </w:r>
    </w:p>
    <w:p w14:paraId="3E87FB6C" w14:textId="77777777" w:rsidR="000E05C1" w:rsidRPr="000E05C1" w:rsidRDefault="000E05C1" w:rsidP="000E05C1">
      <w:pPr>
        <w:spacing w:line="276" w:lineRule="auto"/>
        <w:jc w:val="both"/>
        <w:rPr>
          <w:rFonts w:ascii="Calibri" w:hAnsi="Calibri" w:cs="Calibri"/>
          <w:sz w:val="22"/>
          <w:szCs w:val="22"/>
        </w:rPr>
      </w:pPr>
    </w:p>
    <w:p w14:paraId="01C5378E"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2.4.  A member shall serve for a term of three years.  Members shall be eligible for reappointment without limitation.</w:t>
      </w:r>
    </w:p>
    <w:p w14:paraId="05F0E37C" w14:textId="77777777" w:rsidR="000E05C1" w:rsidRPr="000E05C1" w:rsidRDefault="000E05C1" w:rsidP="000E05C1">
      <w:pPr>
        <w:spacing w:line="276" w:lineRule="auto"/>
        <w:jc w:val="both"/>
        <w:rPr>
          <w:rFonts w:ascii="Calibri" w:hAnsi="Calibri" w:cs="Calibri"/>
          <w:sz w:val="22"/>
          <w:szCs w:val="22"/>
        </w:rPr>
      </w:pPr>
    </w:p>
    <w:p w14:paraId="0553B590"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 xml:space="preserve">2.5.  A member may resign from the Sub-Committee by providing notice in writing to the Secretary-General.  </w:t>
      </w:r>
    </w:p>
    <w:p w14:paraId="7769118B" w14:textId="77777777" w:rsidR="000E05C1" w:rsidRPr="000E05C1" w:rsidRDefault="000E05C1" w:rsidP="000E05C1">
      <w:pPr>
        <w:spacing w:line="276" w:lineRule="auto"/>
        <w:jc w:val="both"/>
        <w:rPr>
          <w:rFonts w:ascii="Calibri" w:hAnsi="Calibri" w:cs="Calibri"/>
          <w:sz w:val="22"/>
          <w:szCs w:val="22"/>
        </w:rPr>
      </w:pPr>
    </w:p>
    <w:p w14:paraId="14D2F3F1"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 xml:space="preserve">2.6.  A member of the Sub-Committee may be dismissed by the Executive Committee if, after due enquiry, the Executive Committee decides by a majority that the member is unwilling to perform their duties as required by the Granting Programme Policy or these </w:t>
      </w:r>
      <w:proofErr w:type="gramStart"/>
      <w:r w:rsidRPr="000E05C1">
        <w:rPr>
          <w:rFonts w:ascii="Calibri" w:hAnsi="Calibri" w:cs="Calibri"/>
          <w:sz w:val="22"/>
          <w:szCs w:val="22"/>
        </w:rPr>
        <w:t>Terms, or</w:t>
      </w:r>
      <w:proofErr w:type="gramEnd"/>
      <w:r w:rsidRPr="000E05C1">
        <w:rPr>
          <w:rFonts w:ascii="Calibri" w:hAnsi="Calibri" w:cs="Calibri"/>
          <w:sz w:val="22"/>
          <w:szCs w:val="22"/>
        </w:rPr>
        <w:t xml:space="preserve"> has acted in such a way that is inconsistent with their continued membership of the Sub-Committee.</w:t>
      </w:r>
    </w:p>
    <w:p w14:paraId="7BE52D74" w14:textId="77777777" w:rsidR="000E05C1" w:rsidRPr="000E05C1" w:rsidRDefault="000E05C1" w:rsidP="000E05C1">
      <w:pPr>
        <w:spacing w:line="276" w:lineRule="auto"/>
        <w:jc w:val="both"/>
        <w:rPr>
          <w:rFonts w:ascii="Calibri" w:hAnsi="Calibri" w:cs="Calibri"/>
          <w:sz w:val="22"/>
          <w:szCs w:val="22"/>
        </w:rPr>
      </w:pPr>
    </w:p>
    <w:p w14:paraId="220DB13B"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2.7.  No member may remain on the Sub-Committee if he/she ceases to be a member of the IAP.</w:t>
      </w:r>
    </w:p>
    <w:p w14:paraId="0254E21B" w14:textId="77777777" w:rsidR="000E05C1" w:rsidRPr="000E05C1" w:rsidRDefault="000E05C1" w:rsidP="000E05C1">
      <w:pPr>
        <w:spacing w:line="276" w:lineRule="auto"/>
        <w:jc w:val="both"/>
        <w:rPr>
          <w:rFonts w:ascii="Calibri" w:hAnsi="Calibri" w:cs="Calibri"/>
          <w:sz w:val="22"/>
          <w:szCs w:val="22"/>
        </w:rPr>
      </w:pPr>
    </w:p>
    <w:p w14:paraId="0D72C5BB"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 xml:space="preserve">2.8.  Sub-Committee members shall disclose any conflict of interest relating to the work of the Sub-Committee to the Chair of the Sub-Committee.  If requested to do so by the Chair, the member shall </w:t>
      </w:r>
      <w:r w:rsidRPr="000E05C1">
        <w:rPr>
          <w:rFonts w:ascii="Calibri" w:hAnsi="Calibri" w:cs="Calibri"/>
          <w:sz w:val="22"/>
          <w:szCs w:val="22"/>
        </w:rPr>
        <w:lastRenderedPageBreak/>
        <w:t>withdraw from the Sub-Committee or from any part of the Sub-Committee meeting that is deemed appropriate by the Secretary-General.</w:t>
      </w:r>
    </w:p>
    <w:p w14:paraId="071858F4" w14:textId="77777777" w:rsidR="000E05C1" w:rsidRPr="000E05C1" w:rsidRDefault="000E05C1" w:rsidP="000E05C1">
      <w:pPr>
        <w:spacing w:line="276" w:lineRule="auto"/>
        <w:jc w:val="both"/>
        <w:rPr>
          <w:rFonts w:ascii="Calibri" w:hAnsi="Calibri" w:cs="Calibri"/>
          <w:sz w:val="22"/>
          <w:szCs w:val="22"/>
        </w:rPr>
      </w:pPr>
    </w:p>
    <w:p w14:paraId="4C192DBB" w14:textId="77777777" w:rsidR="000E05C1" w:rsidRPr="000E05C1" w:rsidRDefault="000E05C1" w:rsidP="000E05C1">
      <w:pPr>
        <w:widowControl w:val="0"/>
        <w:tabs>
          <w:tab w:val="left" w:pos="4063"/>
          <w:tab w:val="left" w:pos="4065"/>
        </w:tabs>
        <w:autoSpaceDE w:val="0"/>
        <w:autoSpaceDN w:val="0"/>
        <w:spacing w:line="276" w:lineRule="auto"/>
        <w:ind w:right="117"/>
        <w:jc w:val="both"/>
        <w:rPr>
          <w:rFonts w:ascii="Calibri" w:hAnsi="Calibri" w:cs="Calibri"/>
          <w:sz w:val="22"/>
          <w:szCs w:val="22"/>
        </w:rPr>
      </w:pPr>
    </w:p>
    <w:p w14:paraId="7CFC3566" w14:textId="77777777" w:rsidR="000E05C1" w:rsidRPr="000E05C1" w:rsidRDefault="000E05C1" w:rsidP="000E05C1">
      <w:pPr>
        <w:spacing w:line="276" w:lineRule="auto"/>
        <w:jc w:val="both"/>
        <w:rPr>
          <w:rFonts w:ascii="Calibri" w:hAnsi="Calibri" w:cs="Calibri"/>
          <w:b/>
          <w:bCs/>
          <w:sz w:val="22"/>
          <w:szCs w:val="22"/>
        </w:rPr>
      </w:pPr>
      <w:r w:rsidRPr="000E05C1">
        <w:rPr>
          <w:rFonts w:ascii="Calibri" w:hAnsi="Calibri" w:cs="Calibri"/>
          <w:b/>
          <w:bCs/>
          <w:sz w:val="22"/>
          <w:szCs w:val="22"/>
        </w:rPr>
        <w:t xml:space="preserve">3.  Procedure </w:t>
      </w:r>
    </w:p>
    <w:p w14:paraId="72997B6B" w14:textId="77777777" w:rsidR="000E05C1" w:rsidRPr="000E05C1" w:rsidRDefault="000E05C1" w:rsidP="000E05C1">
      <w:pPr>
        <w:spacing w:line="276" w:lineRule="auto"/>
        <w:jc w:val="both"/>
        <w:rPr>
          <w:rFonts w:ascii="Calibri" w:hAnsi="Calibri" w:cs="Calibri"/>
          <w:b/>
          <w:bCs/>
          <w:sz w:val="22"/>
          <w:szCs w:val="22"/>
        </w:rPr>
      </w:pPr>
    </w:p>
    <w:p w14:paraId="0520B155"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 xml:space="preserve">3.1.  The Secretary-General will collect the applications for the IAP Granting Programme following the call for applications.  The Secretary-General will </w:t>
      </w:r>
      <w:r w:rsidRPr="000E05C1">
        <w:rPr>
          <w:rFonts w:ascii="Calibri" w:hAnsi="Calibri" w:cs="Calibri"/>
          <w:color w:val="000000"/>
          <w:sz w:val="22"/>
          <w:szCs w:val="22"/>
        </w:rPr>
        <w:t xml:space="preserve">provide all applications and supporting documentation to the Sub-Committee for their consideration </w:t>
      </w:r>
      <w:r w:rsidRPr="000E05C1">
        <w:rPr>
          <w:rFonts w:ascii="Calibri" w:hAnsi="Calibri" w:cs="Calibri"/>
          <w:sz w:val="22"/>
          <w:szCs w:val="22"/>
        </w:rPr>
        <w:t>within two weeks of the deadline for the call for applications.</w:t>
      </w:r>
    </w:p>
    <w:p w14:paraId="523FCE4A" w14:textId="77777777" w:rsidR="000E05C1" w:rsidRPr="000E05C1" w:rsidRDefault="000E05C1" w:rsidP="000E05C1">
      <w:pPr>
        <w:spacing w:line="276" w:lineRule="auto"/>
        <w:jc w:val="both"/>
        <w:rPr>
          <w:rFonts w:ascii="Calibri" w:hAnsi="Calibri" w:cs="Calibri"/>
          <w:sz w:val="22"/>
          <w:szCs w:val="22"/>
        </w:rPr>
      </w:pPr>
    </w:p>
    <w:p w14:paraId="74D9C080"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 xml:space="preserve">3.2.  The Sub-Committee shall meet to consider the applications and to determine the outcome of the applications.  Meetings can be in-person, online, or in a hybrid format.  </w:t>
      </w:r>
    </w:p>
    <w:p w14:paraId="60BAE39C" w14:textId="77777777" w:rsidR="000E05C1" w:rsidRPr="000E05C1" w:rsidRDefault="000E05C1" w:rsidP="000E05C1">
      <w:pPr>
        <w:spacing w:line="276" w:lineRule="auto"/>
        <w:jc w:val="both"/>
        <w:rPr>
          <w:rFonts w:ascii="Calibri" w:hAnsi="Calibri" w:cs="Calibri"/>
          <w:sz w:val="22"/>
          <w:szCs w:val="22"/>
        </w:rPr>
      </w:pPr>
    </w:p>
    <w:p w14:paraId="7CBAD446" w14:textId="77777777" w:rsidR="000E05C1" w:rsidRPr="000E05C1" w:rsidRDefault="000E05C1" w:rsidP="000E05C1">
      <w:pPr>
        <w:widowControl w:val="0"/>
        <w:tabs>
          <w:tab w:val="left" w:pos="4063"/>
          <w:tab w:val="left" w:pos="4065"/>
        </w:tabs>
        <w:autoSpaceDE w:val="0"/>
        <w:autoSpaceDN w:val="0"/>
        <w:spacing w:line="276" w:lineRule="auto"/>
        <w:ind w:right="117"/>
        <w:jc w:val="both"/>
        <w:rPr>
          <w:rFonts w:ascii="Calibri" w:hAnsi="Calibri" w:cs="Calibri"/>
          <w:sz w:val="22"/>
          <w:szCs w:val="22"/>
        </w:rPr>
      </w:pPr>
      <w:r w:rsidRPr="000E05C1">
        <w:rPr>
          <w:rFonts w:ascii="Calibri" w:hAnsi="Calibri" w:cs="Calibri"/>
          <w:sz w:val="22"/>
          <w:szCs w:val="22"/>
        </w:rPr>
        <w:t>3.3.  The quorum for any Sub-Committee meeting shall be a simple majority of the Sub-Committee’s membership.</w:t>
      </w:r>
    </w:p>
    <w:p w14:paraId="266E8442" w14:textId="77777777" w:rsidR="000E05C1" w:rsidRPr="000E05C1" w:rsidRDefault="000E05C1" w:rsidP="000E05C1">
      <w:pPr>
        <w:spacing w:line="276" w:lineRule="auto"/>
        <w:jc w:val="both"/>
        <w:rPr>
          <w:rFonts w:ascii="Calibri" w:hAnsi="Calibri" w:cs="Calibri"/>
          <w:sz w:val="22"/>
          <w:szCs w:val="22"/>
        </w:rPr>
      </w:pPr>
    </w:p>
    <w:p w14:paraId="78D49125"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3.4.  The Sub-Committee should aim for consensus on all recommendations.  If consensus cannot be reached, the Sub-Committee shall make its recommendations by a simple majority of members with voting rights who are present and voting.  In those circumstances, majority</w:t>
      </w:r>
      <w:r w:rsidRPr="000E05C1">
        <w:rPr>
          <w:rFonts w:ascii="Calibri" w:hAnsi="Calibri" w:cs="Calibri"/>
          <w:spacing w:val="-2"/>
          <w:sz w:val="22"/>
          <w:szCs w:val="22"/>
        </w:rPr>
        <w:t xml:space="preserve"> </w:t>
      </w:r>
      <w:r w:rsidRPr="000E05C1">
        <w:rPr>
          <w:rFonts w:ascii="Calibri" w:hAnsi="Calibri" w:cs="Calibri"/>
          <w:sz w:val="22"/>
          <w:szCs w:val="22"/>
        </w:rPr>
        <w:t>and</w:t>
      </w:r>
      <w:r w:rsidRPr="000E05C1">
        <w:rPr>
          <w:rFonts w:ascii="Calibri" w:hAnsi="Calibri" w:cs="Calibri"/>
          <w:spacing w:val="-2"/>
          <w:sz w:val="22"/>
          <w:szCs w:val="22"/>
        </w:rPr>
        <w:t xml:space="preserve"> </w:t>
      </w:r>
      <w:r w:rsidRPr="000E05C1">
        <w:rPr>
          <w:rFonts w:ascii="Calibri" w:hAnsi="Calibri" w:cs="Calibri"/>
          <w:sz w:val="22"/>
          <w:szCs w:val="22"/>
        </w:rPr>
        <w:t>minority</w:t>
      </w:r>
      <w:r w:rsidRPr="000E05C1">
        <w:rPr>
          <w:rFonts w:ascii="Calibri" w:hAnsi="Calibri" w:cs="Calibri"/>
          <w:spacing w:val="-2"/>
          <w:sz w:val="22"/>
          <w:szCs w:val="22"/>
        </w:rPr>
        <w:t xml:space="preserve"> </w:t>
      </w:r>
      <w:r w:rsidRPr="000E05C1">
        <w:rPr>
          <w:rFonts w:ascii="Calibri" w:hAnsi="Calibri" w:cs="Calibri"/>
          <w:sz w:val="22"/>
          <w:szCs w:val="22"/>
        </w:rPr>
        <w:t>positions</w:t>
      </w:r>
      <w:r w:rsidRPr="000E05C1">
        <w:rPr>
          <w:rFonts w:ascii="Calibri" w:hAnsi="Calibri" w:cs="Calibri"/>
          <w:spacing w:val="-2"/>
          <w:sz w:val="22"/>
          <w:szCs w:val="22"/>
        </w:rPr>
        <w:t xml:space="preserve"> </w:t>
      </w:r>
      <w:r w:rsidRPr="000E05C1">
        <w:rPr>
          <w:rFonts w:ascii="Calibri" w:hAnsi="Calibri" w:cs="Calibri"/>
          <w:sz w:val="22"/>
          <w:szCs w:val="22"/>
        </w:rPr>
        <w:t>shall be noted in the minutes of the meeting and shall be reported to the Executive Committee.</w:t>
      </w:r>
    </w:p>
    <w:p w14:paraId="0DD128FD" w14:textId="77777777" w:rsidR="000E05C1" w:rsidRPr="000E05C1" w:rsidRDefault="000E05C1" w:rsidP="000E05C1">
      <w:pPr>
        <w:spacing w:line="276" w:lineRule="auto"/>
        <w:jc w:val="both"/>
        <w:rPr>
          <w:rFonts w:ascii="Calibri" w:hAnsi="Calibri" w:cs="Calibri"/>
          <w:sz w:val="22"/>
          <w:szCs w:val="22"/>
        </w:rPr>
      </w:pPr>
    </w:p>
    <w:p w14:paraId="2C1E1ECB"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3.5.  Factors that the Sub-Committee can consider include, but are not limited to:</w:t>
      </w:r>
    </w:p>
    <w:p w14:paraId="1A902405" w14:textId="77777777" w:rsidR="000E05C1" w:rsidRPr="000E05C1" w:rsidRDefault="000E05C1" w:rsidP="000E05C1">
      <w:pPr>
        <w:pStyle w:val="ListParagraph"/>
        <w:numPr>
          <w:ilvl w:val="0"/>
          <w:numId w:val="5"/>
        </w:numPr>
        <w:spacing w:after="160" w:line="276" w:lineRule="auto"/>
        <w:jc w:val="both"/>
        <w:rPr>
          <w:rFonts w:ascii="Calibri" w:hAnsi="Calibri" w:cs="Calibri"/>
          <w:sz w:val="22"/>
          <w:szCs w:val="22"/>
        </w:rPr>
      </w:pPr>
      <w:r w:rsidRPr="000E05C1">
        <w:rPr>
          <w:rFonts w:ascii="Calibri" w:hAnsi="Calibri" w:cs="Calibri"/>
          <w:sz w:val="22"/>
          <w:szCs w:val="22"/>
        </w:rPr>
        <w:t xml:space="preserve">The number of </w:t>
      </w:r>
      <w:proofErr w:type="gramStart"/>
      <w:r w:rsidRPr="000E05C1">
        <w:rPr>
          <w:rFonts w:ascii="Calibri" w:hAnsi="Calibri" w:cs="Calibri"/>
          <w:sz w:val="22"/>
          <w:szCs w:val="22"/>
        </w:rPr>
        <w:t>applicants;</w:t>
      </w:r>
      <w:proofErr w:type="gramEnd"/>
    </w:p>
    <w:p w14:paraId="26C2983A" w14:textId="77777777" w:rsidR="000E05C1" w:rsidRPr="000E05C1" w:rsidRDefault="000E05C1" w:rsidP="000E05C1">
      <w:pPr>
        <w:pStyle w:val="ListParagraph"/>
        <w:numPr>
          <w:ilvl w:val="0"/>
          <w:numId w:val="5"/>
        </w:numPr>
        <w:spacing w:after="160" w:line="276" w:lineRule="auto"/>
        <w:jc w:val="both"/>
        <w:rPr>
          <w:rFonts w:ascii="Calibri" w:hAnsi="Calibri" w:cs="Calibri"/>
          <w:sz w:val="22"/>
          <w:szCs w:val="22"/>
        </w:rPr>
      </w:pPr>
      <w:r w:rsidRPr="000E05C1">
        <w:rPr>
          <w:rFonts w:ascii="Calibri" w:hAnsi="Calibri" w:cs="Calibri"/>
          <w:sz w:val="22"/>
          <w:szCs w:val="22"/>
        </w:rPr>
        <w:t xml:space="preserve">The level of funding that is </w:t>
      </w:r>
      <w:proofErr w:type="gramStart"/>
      <w:r w:rsidRPr="000E05C1">
        <w:rPr>
          <w:rFonts w:ascii="Calibri" w:hAnsi="Calibri" w:cs="Calibri"/>
          <w:sz w:val="22"/>
          <w:szCs w:val="22"/>
        </w:rPr>
        <w:t>available;</w:t>
      </w:r>
      <w:proofErr w:type="gramEnd"/>
    </w:p>
    <w:p w14:paraId="1256BCB2" w14:textId="77777777" w:rsidR="000E05C1" w:rsidRPr="000E05C1" w:rsidRDefault="000E05C1" w:rsidP="000E05C1">
      <w:pPr>
        <w:pStyle w:val="ListParagraph"/>
        <w:numPr>
          <w:ilvl w:val="0"/>
          <w:numId w:val="5"/>
        </w:numPr>
        <w:spacing w:after="160" w:line="276" w:lineRule="auto"/>
        <w:jc w:val="both"/>
        <w:rPr>
          <w:rFonts w:ascii="Calibri" w:hAnsi="Calibri" w:cs="Calibri"/>
          <w:sz w:val="22"/>
          <w:szCs w:val="22"/>
        </w:rPr>
      </w:pPr>
      <w:r w:rsidRPr="000E05C1">
        <w:rPr>
          <w:rFonts w:ascii="Calibri" w:hAnsi="Calibri" w:cs="Calibri"/>
          <w:sz w:val="22"/>
          <w:szCs w:val="22"/>
        </w:rPr>
        <w:t xml:space="preserve">Whether a candidate has previously received a </w:t>
      </w:r>
      <w:proofErr w:type="gramStart"/>
      <w:r w:rsidRPr="000E05C1">
        <w:rPr>
          <w:rFonts w:ascii="Calibri" w:hAnsi="Calibri" w:cs="Calibri"/>
          <w:sz w:val="22"/>
          <w:szCs w:val="22"/>
        </w:rPr>
        <w:t>grant;</w:t>
      </w:r>
      <w:proofErr w:type="gramEnd"/>
    </w:p>
    <w:p w14:paraId="2491A10D" w14:textId="77777777" w:rsidR="000E05C1" w:rsidRPr="000E05C1" w:rsidRDefault="000E05C1" w:rsidP="00912279">
      <w:pPr>
        <w:pStyle w:val="ListParagraph"/>
        <w:numPr>
          <w:ilvl w:val="0"/>
          <w:numId w:val="5"/>
        </w:numPr>
        <w:spacing w:line="276" w:lineRule="auto"/>
        <w:contextualSpacing w:val="0"/>
        <w:jc w:val="both"/>
        <w:rPr>
          <w:rFonts w:ascii="Calibri" w:hAnsi="Calibri" w:cs="Calibri"/>
          <w:sz w:val="22"/>
          <w:szCs w:val="22"/>
        </w:rPr>
      </w:pPr>
      <w:r w:rsidRPr="000E05C1">
        <w:rPr>
          <w:rFonts w:ascii="Calibri" w:hAnsi="Calibri" w:cs="Calibri"/>
          <w:sz w:val="22"/>
          <w:szCs w:val="22"/>
        </w:rPr>
        <w:t xml:space="preserve">Whether a candidate has a specific role to fulfil during the Annual </w:t>
      </w:r>
      <w:proofErr w:type="gramStart"/>
      <w:r w:rsidRPr="000E05C1">
        <w:rPr>
          <w:rFonts w:ascii="Calibri" w:hAnsi="Calibri" w:cs="Calibri"/>
          <w:sz w:val="22"/>
          <w:szCs w:val="22"/>
        </w:rPr>
        <w:t>Conference;</w:t>
      </w:r>
      <w:proofErr w:type="gramEnd"/>
    </w:p>
    <w:p w14:paraId="01DC45E5" w14:textId="77777777" w:rsidR="000E05C1" w:rsidRPr="000E05C1" w:rsidRDefault="000E05C1" w:rsidP="00912279">
      <w:pPr>
        <w:pStyle w:val="ListParagraph"/>
        <w:numPr>
          <w:ilvl w:val="0"/>
          <w:numId w:val="5"/>
        </w:numPr>
        <w:spacing w:line="276" w:lineRule="auto"/>
        <w:contextualSpacing w:val="0"/>
        <w:jc w:val="both"/>
        <w:rPr>
          <w:rFonts w:ascii="Calibri" w:hAnsi="Calibri" w:cs="Calibri"/>
          <w:sz w:val="22"/>
          <w:szCs w:val="22"/>
        </w:rPr>
      </w:pPr>
      <w:r w:rsidRPr="000E05C1">
        <w:rPr>
          <w:rFonts w:ascii="Calibri" w:hAnsi="Calibri" w:cs="Calibri"/>
          <w:sz w:val="22"/>
          <w:szCs w:val="22"/>
        </w:rPr>
        <w:t>The need to reflect regional representation, insofar as is possible.</w:t>
      </w:r>
    </w:p>
    <w:p w14:paraId="7A721151" w14:textId="77777777" w:rsidR="000E05C1" w:rsidRPr="000E05C1" w:rsidRDefault="000E05C1" w:rsidP="00912279">
      <w:pPr>
        <w:spacing w:line="276" w:lineRule="auto"/>
        <w:jc w:val="both"/>
        <w:rPr>
          <w:rFonts w:ascii="Calibri" w:hAnsi="Calibri" w:cs="Calibri"/>
          <w:sz w:val="22"/>
          <w:szCs w:val="22"/>
        </w:rPr>
      </w:pPr>
    </w:p>
    <w:p w14:paraId="050F5A4D" w14:textId="77777777" w:rsidR="000E05C1" w:rsidRPr="000E05C1" w:rsidRDefault="000E05C1" w:rsidP="00912279">
      <w:pPr>
        <w:spacing w:line="276" w:lineRule="auto"/>
        <w:jc w:val="both"/>
        <w:rPr>
          <w:rFonts w:ascii="Calibri" w:hAnsi="Calibri" w:cs="Calibri"/>
          <w:sz w:val="22"/>
          <w:szCs w:val="22"/>
        </w:rPr>
      </w:pPr>
      <w:r w:rsidRPr="000E05C1">
        <w:rPr>
          <w:rFonts w:ascii="Calibri" w:hAnsi="Calibri" w:cs="Calibri"/>
          <w:sz w:val="22"/>
          <w:szCs w:val="22"/>
        </w:rPr>
        <w:t>3.6.  Preference will be given to applicants who:</w:t>
      </w:r>
    </w:p>
    <w:p w14:paraId="3907E88E" w14:textId="77777777" w:rsidR="000E05C1" w:rsidRPr="000E05C1" w:rsidRDefault="000E05C1" w:rsidP="00912279">
      <w:pPr>
        <w:pStyle w:val="ListParagraph"/>
        <w:numPr>
          <w:ilvl w:val="0"/>
          <w:numId w:val="6"/>
        </w:numPr>
        <w:spacing w:line="276" w:lineRule="auto"/>
        <w:contextualSpacing w:val="0"/>
        <w:jc w:val="both"/>
        <w:rPr>
          <w:rFonts w:ascii="Calibri" w:hAnsi="Calibri" w:cs="Calibri"/>
          <w:sz w:val="22"/>
          <w:szCs w:val="22"/>
        </w:rPr>
      </w:pPr>
      <w:r w:rsidRPr="000E05C1">
        <w:rPr>
          <w:rFonts w:ascii="Calibri" w:hAnsi="Calibri" w:cs="Calibri"/>
          <w:sz w:val="22"/>
          <w:szCs w:val="22"/>
        </w:rPr>
        <w:t>Can demonstrate suitable experience, normally with a minimum of three years as a prosecutor; and</w:t>
      </w:r>
    </w:p>
    <w:p w14:paraId="7F716C58" w14:textId="77777777" w:rsidR="000E05C1" w:rsidRPr="000E05C1" w:rsidRDefault="000E05C1" w:rsidP="00912279">
      <w:pPr>
        <w:pStyle w:val="ListParagraph"/>
        <w:numPr>
          <w:ilvl w:val="0"/>
          <w:numId w:val="6"/>
        </w:numPr>
        <w:spacing w:line="276" w:lineRule="auto"/>
        <w:contextualSpacing w:val="0"/>
        <w:jc w:val="both"/>
        <w:rPr>
          <w:rFonts w:ascii="Calibri" w:hAnsi="Calibri" w:cs="Calibri"/>
          <w:sz w:val="22"/>
          <w:szCs w:val="22"/>
        </w:rPr>
      </w:pPr>
      <w:r w:rsidRPr="000E05C1">
        <w:rPr>
          <w:rFonts w:ascii="Calibri" w:hAnsi="Calibri" w:cs="Calibri"/>
          <w:sz w:val="22"/>
          <w:szCs w:val="22"/>
        </w:rPr>
        <w:t>Can demonstrate promise in their future careers as prosecutors; and</w:t>
      </w:r>
    </w:p>
    <w:p w14:paraId="36C2EE44" w14:textId="2216DAD7" w:rsidR="000E05C1" w:rsidRDefault="000E05C1" w:rsidP="00912279">
      <w:pPr>
        <w:pStyle w:val="ListParagraph"/>
        <w:numPr>
          <w:ilvl w:val="0"/>
          <w:numId w:val="6"/>
        </w:numPr>
        <w:spacing w:line="276" w:lineRule="auto"/>
        <w:contextualSpacing w:val="0"/>
        <w:jc w:val="both"/>
        <w:rPr>
          <w:rFonts w:ascii="Calibri" w:hAnsi="Calibri" w:cs="Calibri"/>
          <w:sz w:val="22"/>
          <w:szCs w:val="22"/>
        </w:rPr>
      </w:pPr>
      <w:r w:rsidRPr="000E05C1">
        <w:rPr>
          <w:rFonts w:ascii="Calibri" w:hAnsi="Calibri" w:cs="Calibri"/>
          <w:sz w:val="22"/>
          <w:szCs w:val="22"/>
        </w:rPr>
        <w:t xml:space="preserve">Can demonstrate that participation in the conference will be of significant value to </w:t>
      </w:r>
      <w:proofErr w:type="gramStart"/>
      <w:r w:rsidRPr="000E05C1">
        <w:rPr>
          <w:rFonts w:ascii="Calibri" w:hAnsi="Calibri" w:cs="Calibri"/>
          <w:sz w:val="22"/>
          <w:szCs w:val="22"/>
        </w:rPr>
        <w:t>their  work</w:t>
      </w:r>
      <w:proofErr w:type="gramEnd"/>
      <w:r w:rsidRPr="000E05C1">
        <w:rPr>
          <w:rFonts w:ascii="Calibri" w:hAnsi="Calibri" w:cs="Calibri"/>
          <w:sz w:val="22"/>
          <w:szCs w:val="22"/>
        </w:rPr>
        <w:t xml:space="preserve"> as prosecutors or to the organisation that they represent.</w:t>
      </w:r>
    </w:p>
    <w:p w14:paraId="1F34D034" w14:textId="77777777" w:rsidR="00912279" w:rsidRPr="00912279" w:rsidRDefault="00912279" w:rsidP="00912279">
      <w:pPr>
        <w:pStyle w:val="ListParagraph"/>
        <w:spacing w:line="276" w:lineRule="auto"/>
        <w:ind w:left="1080"/>
        <w:contextualSpacing w:val="0"/>
        <w:jc w:val="both"/>
        <w:rPr>
          <w:rFonts w:ascii="Calibri" w:hAnsi="Calibri" w:cs="Calibri"/>
          <w:sz w:val="22"/>
          <w:szCs w:val="22"/>
        </w:rPr>
      </w:pPr>
    </w:p>
    <w:p w14:paraId="6F3B8A81" w14:textId="77777777" w:rsidR="000E05C1" w:rsidRPr="000E05C1" w:rsidRDefault="000E05C1" w:rsidP="00912279">
      <w:pPr>
        <w:spacing w:line="276" w:lineRule="auto"/>
        <w:jc w:val="both"/>
        <w:rPr>
          <w:rFonts w:ascii="Calibri" w:hAnsi="Calibri" w:cs="Calibri"/>
          <w:sz w:val="22"/>
          <w:szCs w:val="22"/>
        </w:rPr>
      </w:pPr>
      <w:r w:rsidRPr="000E05C1">
        <w:rPr>
          <w:rFonts w:ascii="Calibri" w:hAnsi="Calibri" w:cs="Calibri"/>
          <w:sz w:val="22"/>
          <w:szCs w:val="22"/>
        </w:rPr>
        <w:t>3.7.  A grant will normally only be provided to one applicant from the same country each year, unless exceptional circumstances apply.</w:t>
      </w:r>
    </w:p>
    <w:p w14:paraId="5A3D74F7" w14:textId="77777777" w:rsidR="000E05C1" w:rsidRPr="000E05C1" w:rsidRDefault="000E05C1" w:rsidP="00912279">
      <w:pPr>
        <w:spacing w:line="276" w:lineRule="auto"/>
        <w:jc w:val="both"/>
        <w:rPr>
          <w:rFonts w:ascii="Calibri" w:hAnsi="Calibri" w:cs="Calibri"/>
          <w:sz w:val="22"/>
          <w:szCs w:val="22"/>
        </w:rPr>
      </w:pPr>
    </w:p>
    <w:p w14:paraId="02BD1C8C" w14:textId="77777777" w:rsidR="000E05C1" w:rsidRPr="000E05C1" w:rsidRDefault="000E05C1" w:rsidP="00912279">
      <w:pPr>
        <w:spacing w:line="276" w:lineRule="auto"/>
        <w:jc w:val="both"/>
        <w:rPr>
          <w:rFonts w:ascii="Calibri" w:hAnsi="Calibri" w:cs="Calibri"/>
          <w:sz w:val="22"/>
          <w:szCs w:val="22"/>
        </w:rPr>
      </w:pPr>
      <w:r w:rsidRPr="000E05C1">
        <w:rPr>
          <w:rFonts w:ascii="Calibri" w:hAnsi="Calibri" w:cs="Calibri"/>
          <w:sz w:val="22"/>
          <w:szCs w:val="22"/>
        </w:rPr>
        <w:t xml:space="preserve">3.8.  The Sub-Committee should record brief reasons for recommending the approval or rejection of each application.  </w:t>
      </w:r>
    </w:p>
    <w:p w14:paraId="2BFCE128" w14:textId="77777777" w:rsidR="000E05C1" w:rsidRPr="000E05C1" w:rsidRDefault="000E05C1" w:rsidP="000E05C1">
      <w:pPr>
        <w:spacing w:line="276" w:lineRule="auto"/>
        <w:jc w:val="both"/>
        <w:rPr>
          <w:rFonts w:ascii="Calibri" w:hAnsi="Calibri" w:cs="Calibri"/>
          <w:sz w:val="22"/>
          <w:szCs w:val="22"/>
        </w:rPr>
      </w:pPr>
    </w:p>
    <w:p w14:paraId="1F567B26" w14:textId="77777777" w:rsid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3.9.  The Secretary-General is responsible for reporting the decisions of the Sub-Committee to the Executive Committee and subsequently to the applicants.</w:t>
      </w:r>
    </w:p>
    <w:p w14:paraId="2CF13F2C" w14:textId="77777777" w:rsidR="00912279" w:rsidRPr="000E05C1" w:rsidRDefault="00912279" w:rsidP="000E05C1">
      <w:pPr>
        <w:spacing w:line="276" w:lineRule="auto"/>
        <w:jc w:val="both"/>
        <w:rPr>
          <w:rFonts w:ascii="Calibri" w:hAnsi="Calibri" w:cs="Calibri"/>
          <w:sz w:val="22"/>
          <w:szCs w:val="22"/>
        </w:rPr>
      </w:pPr>
    </w:p>
    <w:p w14:paraId="6925AA07"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lastRenderedPageBreak/>
        <w:t>3.10.  The decisions of the Sub-Committee are not binding on the Executive Committee.</w:t>
      </w:r>
    </w:p>
    <w:p w14:paraId="64F8B3EB" w14:textId="77777777" w:rsidR="000E05C1" w:rsidRPr="000E05C1" w:rsidRDefault="000E05C1" w:rsidP="000E05C1">
      <w:pPr>
        <w:widowControl w:val="0"/>
        <w:tabs>
          <w:tab w:val="left" w:pos="4063"/>
          <w:tab w:val="left" w:pos="4065"/>
        </w:tabs>
        <w:autoSpaceDE w:val="0"/>
        <w:autoSpaceDN w:val="0"/>
        <w:spacing w:line="276" w:lineRule="auto"/>
        <w:ind w:right="117"/>
        <w:jc w:val="both"/>
        <w:rPr>
          <w:rFonts w:ascii="Calibri" w:hAnsi="Calibri" w:cs="Calibri"/>
          <w:sz w:val="22"/>
          <w:szCs w:val="22"/>
        </w:rPr>
      </w:pPr>
    </w:p>
    <w:p w14:paraId="341B355C" w14:textId="77777777" w:rsidR="000E05C1" w:rsidRPr="000E05C1" w:rsidRDefault="000E05C1" w:rsidP="000E05C1">
      <w:pPr>
        <w:spacing w:line="276" w:lineRule="auto"/>
        <w:jc w:val="both"/>
        <w:rPr>
          <w:rFonts w:ascii="Calibri" w:hAnsi="Calibri" w:cs="Calibri"/>
          <w:sz w:val="22"/>
          <w:szCs w:val="22"/>
        </w:rPr>
      </w:pPr>
    </w:p>
    <w:p w14:paraId="12DACEFC" w14:textId="77777777" w:rsidR="000E05C1" w:rsidRPr="000E05C1" w:rsidRDefault="000E05C1" w:rsidP="000E05C1">
      <w:pPr>
        <w:spacing w:line="276" w:lineRule="auto"/>
        <w:jc w:val="both"/>
        <w:rPr>
          <w:rFonts w:ascii="Calibri" w:hAnsi="Calibri" w:cs="Calibri"/>
          <w:b/>
          <w:bCs/>
          <w:sz w:val="22"/>
          <w:szCs w:val="22"/>
        </w:rPr>
      </w:pPr>
      <w:r w:rsidRPr="000E05C1">
        <w:rPr>
          <w:rFonts w:ascii="Calibri" w:hAnsi="Calibri" w:cs="Calibri"/>
          <w:b/>
          <w:bCs/>
          <w:sz w:val="22"/>
          <w:szCs w:val="22"/>
        </w:rPr>
        <w:t>4.  Rules of procedure</w:t>
      </w:r>
    </w:p>
    <w:p w14:paraId="6F4354BD" w14:textId="77777777" w:rsidR="000E05C1" w:rsidRPr="000E05C1" w:rsidRDefault="000E05C1" w:rsidP="000E05C1">
      <w:pPr>
        <w:spacing w:line="276" w:lineRule="auto"/>
        <w:jc w:val="both"/>
        <w:rPr>
          <w:rFonts w:ascii="Calibri" w:hAnsi="Calibri" w:cs="Calibri"/>
          <w:b/>
          <w:bCs/>
          <w:sz w:val="22"/>
          <w:szCs w:val="22"/>
        </w:rPr>
      </w:pPr>
    </w:p>
    <w:p w14:paraId="0516C389" w14:textId="77777777" w:rsidR="000E05C1" w:rsidRP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4.1.  The Sub-Committee may make and vary its own rules of procedure, including these Terms.</w:t>
      </w:r>
    </w:p>
    <w:p w14:paraId="55580F66" w14:textId="77777777" w:rsidR="000E05C1" w:rsidRPr="000E05C1" w:rsidRDefault="000E05C1" w:rsidP="000E05C1">
      <w:pPr>
        <w:spacing w:line="276" w:lineRule="auto"/>
        <w:jc w:val="both"/>
        <w:rPr>
          <w:rFonts w:ascii="Calibri" w:hAnsi="Calibri" w:cs="Calibri"/>
          <w:sz w:val="22"/>
          <w:szCs w:val="22"/>
        </w:rPr>
      </w:pPr>
    </w:p>
    <w:p w14:paraId="2E539179" w14:textId="77777777" w:rsidR="000E05C1" w:rsidRPr="000E05C1" w:rsidRDefault="000E05C1" w:rsidP="000E05C1">
      <w:pPr>
        <w:spacing w:line="276" w:lineRule="auto"/>
        <w:jc w:val="both"/>
        <w:rPr>
          <w:rFonts w:ascii="Calibri" w:hAnsi="Calibri" w:cs="Calibri"/>
          <w:sz w:val="22"/>
          <w:szCs w:val="22"/>
        </w:rPr>
      </w:pPr>
    </w:p>
    <w:p w14:paraId="5700AB7E" w14:textId="77777777" w:rsidR="000E05C1" w:rsidRPr="000E05C1" w:rsidRDefault="000E05C1" w:rsidP="000E05C1">
      <w:pPr>
        <w:spacing w:line="276" w:lineRule="auto"/>
        <w:jc w:val="both"/>
        <w:rPr>
          <w:rFonts w:ascii="Calibri" w:hAnsi="Calibri" w:cs="Calibri"/>
          <w:b/>
          <w:bCs/>
          <w:sz w:val="22"/>
          <w:szCs w:val="22"/>
        </w:rPr>
      </w:pPr>
      <w:r w:rsidRPr="000E05C1">
        <w:rPr>
          <w:rFonts w:ascii="Calibri" w:hAnsi="Calibri" w:cs="Calibri"/>
          <w:b/>
          <w:bCs/>
          <w:sz w:val="22"/>
          <w:szCs w:val="22"/>
        </w:rPr>
        <w:t xml:space="preserve">5.  Record keeping </w:t>
      </w:r>
    </w:p>
    <w:p w14:paraId="4FBFE720" w14:textId="77777777" w:rsidR="000E05C1" w:rsidRPr="000E05C1" w:rsidRDefault="000E05C1" w:rsidP="000E05C1">
      <w:pPr>
        <w:spacing w:line="276" w:lineRule="auto"/>
        <w:jc w:val="both"/>
        <w:rPr>
          <w:rFonts w:ascii="Calibri" w:hAnsi="Calibri" w:cs="Calibri"/>
          <w:b/>
          <w:bCs/>
          <w:sz w:val="22"/>
          <w:szCs w:val="22"/>
        </w:rPr>
      </w:pPr>
    </w:p>
    <w:p w14:paraId="1012951D" w14:textId="77777777" w:rsidR="000E05C1" w:rsidRDefault="000E05C1" w:rsidP="000E05C1">
      <w:pPr>
        <w:spacing w:line="276" w:lineRule="auto"/>
        <w:jc w:val="both"/>
        <w:rPr>
          <w:rFonts w:ascii="Calibri" w:hAnsi="Calibri" w:cs="Calibri"/>
          <w:sz w:val="22"/>
          <w:szCs w:val="22"/>
        </w:rPr>
      </w:pPr>
      <w:r w:rsidRPr="000E05C1">
        <w:rPr>
          <w:rFonts w:ascii="Calibri" w:hAnsi="Calibri" w:cs="Calibri"/>
          <w:sz w:val="22"/>
          <w:szCs w:val="22"/>
        </w:rPr>
        <w:t>5.1.  A record should be kept of each Sub-Committee meeting.  The record of the meeting should be sent to the IAP Secretariat for storage in the IAP archives.</w:t>
      </w:r>
    </w:p>
    <w:p w14:paraId="1E4063A0" w14:textId="77777777" w:rsidR="00674DC6" w:rsidRDefault="00674DC6" w:rsidP="000E05C1">
      <w:pPr>
        <w:spacing w:line="276" w:lineRule="auto"/>
        <w:jc w:val="both"/>
        <w:rPr>
          <w:rFonts w:ascii="Calibri" w:hAnsi="Calibri" w:cs="Calibri"/>
          <w:sz w:val="22"/>
          <w:szCs w:val="22"/>
        </w:rPr>
      </w:pPr>
    </w:p>
    <w:p w14:paraId="2B4B087F" w14:textId="77777777" w:rsidR="00674DC6" w:rsidRPr="00674DC6" w:rsidRDefault="00674DC6" w:rsidP="00674DC6">
      <w:pPr>
        <w:spacing w:line="276" w:lineRule="auto"/>
        <w:jc w:val="both"/>
        <w:rPr>
          <w:rFonts w:ascii="Calibri" w:hAnsi="Calibri" w:cs="Calibri"/>
          <w:b/>
          <w:bCs/>
          <w:sz w:val="22"/>
          <w:szCs w:val="22"/>
        </w:rPr>
      </w:pPr>
      <w:r w:rsidRPr="00674DC6">
        <w:rPr>
          <w:rFonts w:ascii="Calibri" w:hAnsi="Calibri" w:cs="Calibri"/>
          <w:b/>
          <w:bCs/>
          <w:sz w:val="22"/>
          <w:szCs w:val="22"/>
        </w:rPr>
        <w:t>Approved by the IAP Executive Committee on 28 September 2024 in Baku, Azerbaijan.</w:t>
      </w:r>
    </w:p>
    <w:p w14:paraId="7891B465" w14:textId="77777777" w:rsidR="00674DC6" w:rsidRPr="00674DC6" w:rsidRDefault="00674DC6" w:rsidP="00674DC6">
      <w:pPr>
        <w:spacing w:line="276" w:lineRule="auto"/>
        <w:jc w:val="both"/>
        <w:rPr>
          <w:rFonts w:ascii="Calibri" w:hAnsi="Calibri" w:cs="Calibri"/>
          <w:b/>
          <w:bCs/>
          <w:sz w:val="22"/>
          <w:szCs w:val="22"/>
        </w:rPr>
      </w:pPr>
      <w:r w:rsidRPr="00674DC6">
        <w:rPr>
          <w:rFonts w:ascii="Calibri" w:hAnsi="Calibri" w:cs="Calibri"/>
          <w:b/>
          <w:bCs/>
          <w:sz w:val="22"/>
          <w:szCs w:val="22"/>
        </w:rPr>
        <w:t>In force with immediate effect.</w:t>
      </w:r>
    </w:p>
    <w:p w14:paraId="14C8A012" w14:textId="77777777" w:rsidR="00674DC6" w:rsidRPr="000E05C1" w:rsidRDefault="00674DC6" w:rsidP="000E05C1">
      <w:pPr>
        <w:spacing w:line="276" w:lineRule="auto"/>
        <w:jc w:val="both"/>
        <w:rPr>
          <w:rFonts w:ascii="Calibri" w:hAnsi="Calibri" w:cs="Calibri"/>
          <w:sz w:val="22"/>
          <w:szCs w:val="22"/>
        </w:rPr>
      </w:pPr>
    </w:p>
    <w:p w14:paraId="33EF2EE3" w14:textId="77777777" w:rsidR="000E05C1" w:rsidRPr="000E05C1" w:rsidRDefault="000E05C1" w:rsidP="000E05C1">
      <w:pPr>
        <w:spacing w:line="276" w:lineRule="auto"/>
        <w:jc w:val="both"/>
        <w:rPr>
          <w:rFonts w:ascii="Calibri" w:hAnsi="Calibri" w:cs="Calibri"/>
          <w:sz w:val="22"/>
          <w:szCs w:val="22"/>
        </w:rPr>
      </w:pPr>
    </w:p>
    <w:p w14:paraId="79E67A86" w14:textId="77777777" w:rsidR="000E05C1" w:rsidRPr="000E05C1" w:rsidRDefault="000E05C1" w:rsidP="000E05C1">
      <w:pPr>
        <w:spacing w:line="276" w:lineRule="auto"/>
        <w:ind w:left="720" w:hanging="720"/>
        <w:jc w:val="both"/>
        <w:rPr>
          <w:rFonts w:ascii="Calibri" w:hAnsi="Calibri" w:cs="Calibri"/>
          <w:color w:val="000000"/>
          <w:sz w:val="22"/>
          <w:szCs w:val="22"/>
        </w:rPr>
      </w:pPr>
    </w:p>
    <w:p w14:paraId="19F77280" w14:textId="77777777" w:rsidR="000E05C1" w:rsidRPr="000E05C1" w:rsidRDefault="000E05C1" w:rsidP="000E05C1">
      <w:pPr>
        <w:spacing w:line="276" w:lineRule="auto"/>
        <w:jc w:val="both"/>
        <w:rPr>
          <w:rStyle w:val="Strong"/>
          <w:rFonts w:ascii="Calibri" w:eastAsiaTheme="majorEastAsia" w:hAnsi="Calibri" w:cs="Calibri"/>
          <w:color w:val="000000"/>
          <w:sz w:val="22"/>
          <w:szCs w:val="22"/>
        </w:rPr>
      </w:pPr>
    </w:p>
    <w:p w14:paraId="44F049E1" w14:textId="77777777" w:rsidR="000E05C1" w:rsidRPr="000E05C1" w:rsidRDefault="000E05C1" w:rsidP="000E05C1">
      <w:pPr>
        <w:spacing w:line="276" w:lineRule="auto"/>
        <w:jc w:val="both"/>
        <w:rPr>
          <w:rFonts w:ascii="Calibri" w:hAnsi="Calibri" w:cs="Calibri"/>
          <w:sz w:val="22"/>
          <w:szCs w:val="22"/>
        </w:rPr>
      </w:pPr>
    </w:p>
    <w:p w14:paraId="449A0C91" w14:textId="77777777" w:rsidR="0068450E" w:rsidRPr="000E05C1" w:rsidRDefault="0068450E">
      <w:pPr>
        <w:rPr>
          <w:rFonts w:ascii="Calibri" w:hAnsi="Calibri" w:cs="Calibri"/>
          <w:sz w:val="22"/>
          <w:szCs w:val="22"/>
        </w:rPr>
      </w:pPr>
    </w:p>
    <w:sectPr w:rsidR="0068450E" w:rsidRPr="000E05C1" w:rsidSect="000E05C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DBA56" w14:textId="77777777" w:rsidR="00DB597F" w:rsidRDefault="00DB597F">
      <w:r>
        <w:separator/>
      </w:r>
    </w:p>
  </w:endnote>
  <w:endnote w:type="continuationSeparator" w:id="0">
    <w:p w14:paraId="21467EED" w14:textId="77777777" w:rsidR="00DB597F" w:rsidRDefault="00DB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014579"/>
      <w:docPartObj>
        <w:docPartGallery w:val="Page Numbers (Bottom of Page)"/>
        <w:docPartUnique/>
      </w:docPartObj>
    </w:sdtPr>
    <w:sdtEndPr>
      <w:rPr>
        <w:noProof/>
      </w:rPr>
    </w:sdtEndPr>
    <w:sdtContent>
      <w:p w14:paraId="7A61A510" w14:textId="77777777" w:rsidR="00843E90" w:rsidRDefault="00843E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065A51" w14:textId="77777777" w:rsidR="00843E90" w:rsidRDefault="00843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C8BA9" w14:textId="77777777" w:rsidR="00DB597F" w:rsidRDefault="00DB597F">
      <w:r>
        <w:separator/>
      </w:r>
    </w:p>
  </w:footnote>
  <w:footnote w:type="continuationSeparator" w:id="0">
    <w:p w14:paraId="73680915" w14:textId="77777777" w:rsidR="00DB597F" w:rsidRDefault="00DB5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3D64"/>
    <w:multiLevelType w:val="hybridMultilevel"/>
    <w:tmpl w:val="E218429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0C4A2E"/>
    <w:multiLevelType w:val="hybridMultilevel"/>
    <w:tmpl w:val="67860B3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E47399"/>
    <w:multiLevelType w:val="hybridMultilevel"/>
    <w:tmpl w:val="FDE2697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B00C6C"/>
    <w:multiLevelType w:val="hybridMultilevel"/>
    <w:tmpl w:val="6B62FF4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21B1C39"/>
    <w:multiLevelType w:val="hybridMultilevel"/>
    <w:tmpl w:val="B99642F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7A110E5"/>
    <w:multiLevelType w:val="hybridMultilevel"/>
    <w:tmpl w:val="CC6CD43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91043977">
    <w:abstractNumId w:val="4"/>
  </w:num>
  <w:num w:numId="2" w16cid:durableId="1902976989">
    <w:abstractNumId w:val="0"/>
  </w:num>
  <w:num w:numId="3" w16cid:durableId="2138447013">
    <w:abstractNumId w:val="1"/>
  </w:num>
  <w:num w:numId="4" w16cid:durableId="725879502">
    <w:abstractNumId w:val="3"/>
  </w:num>
  <w:num w:numId="5" w16cid:durableId="150877291">
    <w:abstractNumId w:val="2"/>
  </w:num>
  <w:num w:numId="6" w16cid:durableId="1889368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5C1"/>
    <w:rsid w:val="000E05C1"/>
    <w:rsid w:val="002F7200"/>
    <w:rsid w:val="003D38A3"/>
    <w:rsid w:val="006105B4"/>
    <w:rsid w:val="0063670B"/>
    <w:rsid w:val="00674DC6"/>
    <w:rsid w:val="0068450E"/>
    <w:rsid w:val="00736495"/>
    <w:rsid w:val="00801AF5"/>
    <w:rsid w:val="00804E16"/>
    <w:rsid w:val="00843E90"/>
    <w:rsid w:val="00912279"/>
    <w:rsid w:val="00955D86"/>
    <w:rsid w:val="00966572"/>
    <w:rsid w:val="009C4F3F"/>
    <w:rsid w:val="00A043C5"/>
    <w:rsid w:val="00B85FA8"/>
    <w:rsid w:val="00B9543F"/>
    <w:rsid w:val="00C37870"/>
    <w:rsid w:val="00CE141D"/>
    <w:rsid w:val="00D105D9"/>
    <w:rsid w:val="00DB597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F348"/>
  <w15:chartTrackingRefBased/>
  <w15:docId w15:val="{2C87E3AC-EC39-43E9-94FE-2FF45A4B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5C1"/>
    <w:pPr>
      <w:spacing w:after="0" w:line="240" w:lineRule="auto"/>
    </w:pPr>
    <w:rPr>
      <w:rFonts w:ascii="Century Gothic" w:eastAsia="Times New Roman" w:hAnsi="Century Gothic" w:cs="Times New Roman"/>
      <w:kern w:val="0"/>
      <w:sz w:val="24"/>
      <w:szCs w:val="20"/>
      <w14:ligatures w14:val="none"/>
    </w:rPr>
  </w:style>
  <w:style w:type="paragraph" w:styleId="Heading1">
    <w:name w:val="heading 1"/>
    <w:basedOn w:val="Normal"/>
    <w:next w:val="Normal"/>
    <w:link w:val="Heading1Char"/>
    <w:uiPriority w:val="9"/>
    <w:qFormat/>
    <w:rsid w:val="000E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5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5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05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05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05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05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05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5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5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E05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E05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E05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E05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E05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E05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5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5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E05C1"/>
    <w:pPr>
      <w:spacing w:before="160"/>
      <w:jc w:val="center"/>
    </w:pPr>
    <w:rPr>
      <w:i/>
      <w:iCs/>
      <w:color w:val="404040" w:themeColor="text1" w:themeTint="BF"/>
    </w:rPr>
  </w:style>
  <w:style w:type="character" w:customStyle="1" w:styleId="QuoteChar">
    <w:name w:val="Quote Char"/>
    <w:basedOn w:val="DefaultParagraphFont"/>
    <w:link w:val="Quote"/>
    <w:uiPriority w:val="29"/>
    <w:rsid w:val="000E05C1"/>
    <w:rPr>
      <w:i/>
      <w:iCs/>
      <w:color w:val="404040" w:themeColor="text1" w:themeTint="BF"/>
    </w:rPr>
  </w:style>
  <w:style w:type="paragraph" w:styleId="ListParagraph">
    <w:name w:val="List Paragraph"/>
    <w:basedOn w:val="Normal"/>
    <w:uiPriority w:val="1"/>
    <w:qFormat/>
    <w:rsid w:val="000E05C1"/>
    <w:pPr>
      <w:ind w:left="720"/>
      <w:contextualSpacing/>
    </w:pPr>
  </w:style>
  <w:style w:type="character" w:styleId="IntenseEmphasis">
    <w:name w:val="Intense Emphasis"/>
    <w:basedOn w:val="DefaultParagraphFont"/>
    <w:uiPriority w:val="21"/>
    <w:qFormat/>
    <w:rsid w:val="000E05C1"/>
    <w:rPr>
      <w:i/>
      <w:iCs/>
      <w:color w:val="0F4761" w:themeColor="accent1" w:themeShade="BF"/>
    </w:rPr>
  </w:style>
  <w:style w:type="paragraph" w:styleId="IntenseQuote">
    <w:name w:val="Intense Quote"/>
    <w:basedOn w:val="Normal"/>
    <w:next w:val="Normal"/>
    <w:link w:val="IntenseQuoteChar"/>
    <w:uiPriority w:val="30"/>
    <w:qFormat/>
    <w:rsid w:val="000E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5C1"/>
    <w:rPr>
      <w:i/>
      <w:iCs/>
      <w:color w:val="0F4761" w:themeColor="accent1" w:themeShade="BF"/>
    </w:rPr>
  </w:style>
  <w:style w:type="character" w:styleId="IntenseReference">
    <w:name w:val="Intense Reference"/>
    <w:basedOn w:val="DefaultParagraphFont"/>
    <w:uiPriority w:val="32"/>
    <w:qFormat/>
    <w:rsid w:val="000E05C1"/>
    <w:rPr>
      <w:b/>
      <w:bCs/>
      <w:smallCaps/>
      <w:color w:val="0F4761" w:themeColor="accent1" w:themeShade="BF"/>
      <w:spacing w:val="5"/>
    </w:rPr>
  </w:style>
  <w:style w:type="character" w:styleId="Strong">
    <w:name w:val="Strong"/>
    <w:basedOn w:val="DefaultParagraphFont"/>
    <w:uiPriority w:val="22"/>
    <w:qFormat/>
    <w:rsid w:val="000E05C1"/>
    <w:rPr>
      <w:b/>
    </w:rPr>
  </w:style>
  <w:style w:type="character" w:styleId="CommentReference">
    <w:name w:val="annotation reference"/>
    <w:basedOn w:val="DefaultParagraphFont"/>
    <w:uiPriority w:val="99"/>
    <w:semiHidden/>
    <w:unhideWhenUsed/>
    <w:rsid w:val="000E05C1"/>
    <w:rPr>
      <w:sz w:val="16"/>
      <w:szCs w:val="16"/>
    </w:rPr>
  </w:style>
  <w:style w:type="paragraph" w:styleId="CommentText">
    <w:name w:val="annotation text"/>
    <w:basedOn w:val="Normal"/>
    <w:link w:val="CommentTextChar"/>
    <w:uiPriority w:val="99"/>
    <w:unhideWhenUsed/>
    <w:rsid w:val="000E05C1"/>
    <w:rPr>
      <w:sz w:val="20"/>
    </w:rPr>
  </w:style>
  <w:style w:type="character" w:customStyle="1" w:styleId="CommentTextChar">
    <w:name w:val="Comment Text Char"/>
    <w:basedOn w:val="DefaultParagraphFont"/>
    <w:link w:val="CommentText"/>
    <w:uiPriority w:val="99"/>
    <w:rsid w:val="000E05C1"/>
    <w:rPr>
      <w:rFonts w:ascii="Century Gothic" w:eastAsia="Times New Roman" w:hAnsi="Century Gothic" w:cs="Times New Roman"/>
      <w:kern w:val="0"/>
      <w:sz w:val="20"/>
      <w:szCs w:val="20"/>
      <w14:ligatures w14:val="none"/>
    </w:rPr>
  </w:style>
  <w:style w:type="paragraph" w:styleId="Footer">
    <w:name w:val="footer"/>
    <w:basedOn w:val="Normal"/>
    <w:link w:val="FooterChar"/>
    <w:uiPriority w:val="99"/>
    <w:unhideWhenUsed/>
    <w:rsid w:val="000E05C1"/>
    <w:pPr>
      <w:tabs>
        <w:tab w:val="center" w:pos="4513"/>
        <w:tab w:val="right" w:pos="9026"/>
      </w:tabs>
    </w:pPr>
  </w:style>
  <w:style w:type="character" w:customStyle="1" w:styleId="FooterChar">
    <w:name w:val="Footer Char"/>
    <w:basedOn w:val="DefaultParagraphFont"/>
    <w:link w:val="Footer"/>
    <w:uiPriority w:val="99"/>
    <w:rsid w:val="000E05C1"/>
    <w:rPr>
      <w:rFonts w:ascii="Century Gothic" w:eastAsia="Times New Roman" w:hAnsi="Century Gothic"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40651">
      <w:bodyDiv w:val="1"/>
      <w:marLeft w:val="0"/>
      <w:marRight w:val="0"/>
      <w:marTop w:val="0"/>
      <w:marBottom w:val="0"/>
      <w:divBdr>
        <w:top w:val="none" w:sz="0" w:space="0" w:color="auto"/>
        <w:left w:val="none" w:sz="0" w:space="0" w:color="auto"/>
        <w:bottom w:val="none" w:sz="0" w:space="0" w:color="auto"/>
        <w:right w:val="none" w:sz="0" w:space="0" w:color="auto"/>
      </w:divBdr>
    </w:div>
    <w:div w:id="356783097">
      <w:bodyDiv w:val="1"/>
      <w:marLeft w:val="0"/>
      <w:marRight w:val="0"/>
      <w:marTop w:val="0"/>
      <w:marBottom w:val="0"/>
      <w:divBdr>
        <w:top w:val="none" w:sz="0" w:space="0" w:color="auto"/>
        <w:left w:val="none" w:sz="0" w:space="0" w:color="auto"/>
        <w:bottom w:val="none" w:sz="0" w:space="0" w:color="auto"/>
        <w:right w:val="none" w:sz="0" w:space="0" w:color="auto"/>
      </w:divBdr>
    </w:div>
    <w:div w:id="715154941">
      <w:bodyDiv w:val="1"/>
      <w:marLeft w:val="0"/>
      <w:marRight w:val="0"/>
      <w:marTop w:val="0"/>
      <w:marBottom w:val="0"/>
      <w:divBdr>
        <w:top w:val="none" w:sz="0" w:space="0" w:color="auto"/>
        <w:left w:val="none" w:sz="0" w:space="0" w:color="auto"/>
        <w:bottom w:val="none" w:sz="0" w:space="0" w:color="auto"/>
        <w:right w:val="none" w:sz="0" w:space="0" w:color="auto"/>
      </w:divBdr>
    </w:div>
    <w:div w:id="16660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Counsel</dc:creator>
  <cp:keywords/>
  <dc:description/>
  <cp:lastModifiedBy>General Counsel</cp:lastModifiedBy>
  <cp:revision>10</cp:revision>
  <dcterms:created xsi:type="dcterms:W3CDTF">2024-08-03T14:34:00Z</dcterms:created>
  <dcterms:modified xsi:type="dcterms:W3CDTF">2024-12-07T13:48:00Z</dcterms:modified>
</cp:coreProperties>
</file>