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283022" w14:textId="77777777" w:rsidR="00F11805" w:rsidRPr="00CB4B01" w:rsidRDefault="00F11805" w:rsidP="00F11805">
      <w:pPr>
        <w:spacing w:after="0" w:line="276" w:lineRule="auto"/>
        <w:jc w:val="center"/>
        <w:rPr>
          <w:rStyle w:val="Strong"/>
          <w:rFonts w:ascii="Calibri" w:hAnsi="Calibri" w:cs="Calibri"/>
          <w:color w:val="000000"/>
          <w:u w:val="single"/>
        </w:rPr>
      </w:pPr>
      <w:r w:rsidRPr="00CB4B01">
        <w:rPr>
          <w:rStyle w:val="Strong"/>
          <w:rFonts w:ascii="Calibri" w:hAnsi="Calibri" w:cs="Calibri"/>
          <w:color w:val="000000"/>
          <w:u w:val="single"/>
        </w:rPr>
        <w:t>FUNDING POLICY</w:t>
      </w:r>
    </w:p>
    <w:p w14:paraId="6ECB3EAC" w14:textId="77777777" w:rsidR="00F11805" w:rsidRPr="00CB4B01" w:rsidRDefault="00F11805" w:rsidP="00F11805">
      <w:pPr>
        <w:spacing w:after="0" w:line="276" w:lineRule="auto"/>
        <w:jc w:val="center"/>
        <w:rPr>
          <w:rStyle w:val="Strong"/>
          <w:rFonts w:ascii="Calibri" w:hAnsi="Calibri" w:cs="Calibri"/>
          <w:color w:val="000000"/>
          <w:u w:val="single"/>
        </w:rPr>
      </w:pPr>
      <w:r w:rsidRPr="00CB4B01">
        <w:rPr>
          <w:rStyle w:val="Strong"/>
          <w:rFonts w:ascii="Calibri" w:hAnsi="Calibri" w:cs="Calibri"/>
          <w:color w:val="000000"/>
          <w:u w:val="single"/>
        </w:rPr>
        <w:t>FOR ATTENDANCE AT EXECUTIVE COMMITTEE MEETINGS</w:t>
      </w:r>
    </w:p>
    <w:p w14:paraId="063040C7" w14:textId="77777777" w:rsidR="00F11805" w:rsidRDefault="00F11805" w:rsidP="00F11805">
      <w:pPr>
        <w:spacing w:after="0" w:line="276" w:lineRule="auto"/>
        <w:ind w:right="14"/>
        <w:jc w:val="both"/>
        <w:rPr>
          <w:rFonts w:ascii="Calibri" w:hAnsi="Calibri" w:cs="Calibri"/>
        </w:rPr>
      </w:pPr>
    </w:p>
    <w:p w14:paraId="0431C22D" w14:textId="77777777" w:rsidR="00F11805" w:rsidRDefault="00F11805" w:rsidP="00F11805">
      <w:pPr>
        <w:spacing w:after="0" w:line="276" w:lineRule="auto"/>
        <w:ind w:left="19" w:right="14"/>
        <w:jc w:val="both"/>
        <w:rPr>
          <w:rFonts w:ascii="Calibri" w:hAnsi="Calibri" w:cs="Calibri"/>
          <w:b/>
          <w:bCs/>
        </w:rPr>
      </w:pPr>
    </w:p>
    <w:p w14:paraId="03F2EE73" w14:textId="77777777" w:rsidR="00F11805" w:rsidRDefault="00F11805" w:rsidP="00F11805">
      <w:pPr>
        <w:spacing w:after="0" w:line="276" w:lineRule="auto"/>
        <w:ind w:left="19" w:right="14"/>
        <w:jc w:val="both"/>
        <w:rPr>
          <w:rFonts w:ascii="Calibri" w:hAnsi="Calibri" w:cs="Calibri"/>
          <w:b/>
          <w:bCs/>
        </w:rPr>
      </w:pPr>
      <w:r w:rsidRPr="00CB4B01">
        <w:rPr>
          <w:rFonts w:ascii="Calibri" w:hAnsi="Calibri" w:cs="Calibri"/>
          <w:b/>
          <w:bCs/>
        </w:rPr>
        <w:t>1.  Purpose</w:t>
      </w:r>
    </w:p>
    <w:p w14:paraId="19B26ACD" w14:textId="77777777" w:rsidR="00F11805" w:rsidRPr="00CB4B01" w:rsidRDefault="00F11805" w:rsidP="00F11805">
      <w:pPr>
        <w:spacing w:after="0" w:line="276" w:lineRule="auto"/>
        <w:ind w:left="19" w:right="14"/>
        <w:jc w:val="both"/>
        <w:rPr>
          <w:rFonts w:ascii="Calibri" w:hAnsi="Calibri" w:cs="Calibri"/>
          <w:b/>
          <w:bCs/>
        </w:rPr>
      </w:pPr>
    </w:p>
    <w:p w14:paraId="6CB7F6B6" w14:textId="1396487A" w:rsidR="00F11805" w:rsidRDefault="00F11805" w:rsidP="00F11805">
      <w:pPr>
        <w:spacing w:after="0" w:line="276" w:lineRule="auto"/>
        <w:ind w:left="19" w:right="14"/>
        <w:jc w:val="both"/>
        <w:rPr>
          <w:rFonts w:ascii="Calibri" w:hAnsi="Calibri" w:cs="Calibri"/>
        </w:rPr>
      </w:pPr>
      <w:r w:rsidRPr="00CB4B01">
        <w:rPr>
          <w:rFonts w:ascii="Calibri" w:hAnsi="Calibri" w:cs="Calibri"/>
        </w:rPr>
        <w:t>1.1.  This Funding Policy for Attendance at Executive Committee Meetings (the Policy) regulates the granting of funds to members of the Executive Committee</w:t>
      </w:r>
      <w:r w:rsidR="008D0480">
        <w:rPr>
          <w:rFonts w:ascii="Calibri" w:hAnsi="Calibri" w:cs="Calibri"/>
        </w:rPr>
        <w:t xml:space="preserve">, in appropriate circumstances, </w:t>
      </w:r>
      <w:r w:rsidRPr="00CB4B01">
        <w:rPr>
          <w:rFonts w:ascii="Calibri" w:hAnsi="Calibri" w:cs="Calibri"/>
        </w:rPr>
        <w:t>to enable them to attend Executive Committee meetings.</w:t>
      </w:r>
    </w:p>
    <w:p w14:paraId="6880A5D1" w14:textId="77777777" w:rsidR="00F11805" w:rsidRPr="00CB4B01" w:rsidRDefault="00F11805" w:rsidP="00F11805">
      <w:pPr>
        <w:spacing w:after="0" w:line="276" w:lineRule="auto"/>
        <w:ind w:left="19" w:right="14"/>
        <w:jc w:val="both"/>
        <w:rPr>
          <w:rFonts w:ascii="Calibri" w:hAnsi="Calibri" w:cs="Calibri"/>
        </w:rPr>
      </w:pPr>
    </w:p>
    <w:p w14:paraId="2A662CF3" w14:textId="75DAFD31" w:rsidR="00F11805" w:rsidRDefault="00F11805" w:rsidP="00F11805">
      <w:pPr>
        <w:spacing w:after="0" w:line="276" w:lineRule="auto"/>
        <w:ind w:left="19" w:right="14"/>
        <w:jc w:val="both"/>
        <w:rPr>
          <w:rFonts w:ascii="Calibri" w:hAnsi="Calibri" w:cs="Calibri"/>
        </w:rPr>
      </w:pPr>
      <w:r w:rsidRPr="00CB4B01">
        <w:rPr>
          <w:rFonts w:ascii="Calibri" w:hAnsi="Calibri" w:cs="Calibri"/>
        </w:rPr>
        <w:t xml:space="preserve">1.2.  The purpose of granting funds in appropriate circumstances is to ensure that all Executive Committee members </w:t>
      </w:r>
      <w:proofErr w:type="gramStart"/>
      <w:r w:rsidRPr="00CB4B01">
        <w:rPr>
          <w:rFonts w:ascii="Calibri" w:hAnsi="Calibri" w:cs="Calibri"/>
        </w:rPr>
        <w:t>have the opportunity to</w:t>
      </w:r>
      <w:proofErr w:type="gramEnd"/>
      <w:r w:rsidRPr="00CB4B01">
        <w:rPr>
          <w:rFonts w:ascii="Calibri" w:hAnsi="Calibri" w:cs="Calibri"/>
        </w:rPr>
        <w:t xml:space="preserve"> attend the meetings of the Executive Committee, notwithstanding </w:t>
      </w:r>
      <w:r>
        <w:rPr>
          <w:rFonts w:ascii="Calibri" w:hAnsi="Calibri" w:cs="Calibri"/>
        </w:rPr>
        <w:t>funding constraints</w:t>
      </w:r>
      <w:r w:rsidRPr="00CB4B01">
        <w:rPr>
          <w:rFonts w:ascii="Calibri" w:hAnsi="Calibri" w:cs="Calibri"/>
        </w:rPr>
        <w:t>.  This will ensure that the Executive Committee is representative of the I</w:t>
      </w:r>
      <w:r>
        <w:rPr>
          <w:rFonts w:ascii="Calibri" w:hAnsi="Calibri" w:cs="Calibri"/>
        </w:rPr>
        <w:t xml:space="preserve">nternational Association of Prosecutors (IAP) </w:t>
      </w:r>
      <w:r w:rsidRPr="00CB4B01">
        <w:rPr>
          <w:rFonts w:ascii="Calibri" w:hAnsi="Calibri" w:cs="Calibri"/>
        </w:rPr>
        <w:t>membership base and that all regions of the world are represented on the Executive Committee.</w:t>
      </w:r>
    </w:p>
    <w:p w14:paraId="2CD740F1" w14:textId="77777777" w:rsidR="00F11805" w:rsidRDefault="00F11805" w:rsidP="00F11805">
      <w:pPr>
        <w:spacing w:after="0" w:line="276" w:lineRule="auto"/>
        <w:ind w:left="19" w:right="14"/>
        <w:jc w:val="both"/>
        <w:rPr>
          <w:rFonts w:ascii="Calibri" w:hAnsi="Calibri" w:cs="Calibri"/>
        </w:rPr>
      </w:pPr>
    </w:p>
    <w:p w14:paraId="58E32F26" w14:textId="77777777" w:rsidR="00F11805" w:rsidRPr="00CB4B01" w:rsidRDefault="00F11805" w:rsidP="00F11805">
      <w:pPr>
        <w:spacing w:after="0" w:line="276" w:lineRule="auto"/>
        <w:ind w:left="19" w:right="14"/>
        <w:jc w:val="both"/>
        <w:rPr>
          <w:rFonts w:ascii="Calibri" w:hAnsi="Calibri" w:cs="Calibri"/>
        </w:rPr>
      </w:pPr>
    </w:p>
    <w:p w14:paraId="1E94973A" w14:textId="77777777" w:rsidR="00F11805" w:rsidRDefault="00F11805" w:rsidP="00F11805">
      <w:pPr>
        <w:spacing w:after="0" w:line="276" w:lineRule="auto"/>
        <w:ind w:right="14"/>
        <w:jc w:val="both"/>
        <w:rPr>
          <w:rFonts w:ascii="Calibri" w:hAnsi="Calibri" w:cs="Calibri"/>
          <w:b/>
          <w:bCs/>
        </w:rPr>
      </w:pPr>
      <w:r w:rsidRPr="00CB4B01">
        <w:rPr>
          <w:rFonts w:ascii="Calibri" w:hAnsi="Calibri" w:cs="Calibri"/>
          <w:b/>
          <w:bCs/>
        </w:rPr>
        <w:t>2.  Eligibility</w:t>
      </w:r>
    </w:p>
    <w:p w14:paraId="457A5E6B" w14:textId="77777777" w:rsidR="00F11805" w:rsidRPr="00CB4B01" w:rsidRDefault="00F11805" w:rsidP="00F11805">
      <w:pPr>
        <w:spacing w:after="0" w:line="276" w:lineRule="auto"/>
        <w:ind w:right="14"/>
        <w:jc w:val="both"/>
        <w:rPr>
          <w:rFonts w:ascii="Calibri" w:hAnsi="Calibri" w:cs="Calibri"/>
          <w:b/>
          <w:bCs/>
        </w:rPr>
      </w:pPr>
    </w:p>
    <w:p w14:paraId="0284FA41" w14:textId="77777777" w:rsidR="00F11805" w:rsidRDefault="00F11805" w:rsidP="00F11805">
      <w:pPr>
        <w:spacing w:after="0" w:line="276" w:lineRule="auto"/>
        <w:ind w:right="14"/>
        <w:jc w:val="both"/>
        <w:rPr>
          <w:rFonts w:ascii="Calibri" w:hAnsi="Calibri" w:cs="Calibri"/>
        </w:rPr>
      </w:pPr>
      <w:r w:rsidRPr="00CB4B01">
        <w:rPr>
          <w:rFonts w:ascii="Calibri" w:hAnsi="Calibri" w:cs="Calibri"/>
        </w:rPr>
        <w:t>2.1.  Members of the Executive Committee will normally be responsible for covering their own costs of attendance at Executive Committee meetings.</w:t>
      </w:r>
    </w:p>
    <w:p w14:paraId="428138C0" w14:textId="77777777" w:rsidR="00F11805" w:rsidRPr="00CB4B01" w:rsidRDefault="00F11805" w:rsidP="00F11805">
      <w:pPr>
        <w:spacing w:after="0" w:line="276" w:lineRule="auto"/>
        <w:ind w:right="14"/>
        <w:jc w:val="both"/>
        <w:rPr>
          <w:rFonts w:ascii="Calibri" w:hAnsi="Calibri" w:cs="Calibri"/>
        </w:rPr>
      </w:pPr>
    </w:p>
    <w:p w14:paraId="726AECE0" w14:textId="101FE64A" w:rsidR="00F11805" w:rsidRPr="00CB4B01" w:rsidRDefault="00F11805" w:rsidP="00F11805">
      <w:pPr>
        <w:spacing w:after="0" w:line="276" w:lineRule="auto"/>
        <w:ind w:right="14"/>
        <w:jc w:val="both"/>
        <w:rPr>
          <w:rFonts w:ascii="Calibri" w:hAnsi="Calibri" w:cs="Calibri"/>
        </w:rPr>
      </w:pPr>
      <w:r w:rsidRPr="00CB4B01">
        <w:rPr>
          <w:rFonts w:ascii="Calibri" w:hAnsi="Calibri" w:cs="Calibri"/>
        </w:rPr>
        <w:t xml:space="preserve">2.2.  </w:t>
      </w:r>
      <w:proofErr w:type="gramStart"/>
      <w:r w:rsidRPr="00CB4B01">
        <w:rPr>
          <w:rFonts w:ascii="Calibri" w:hAnsi="Calibri" w:cs="Calibri"/>
        </w:rPr>
        <w:t>However,  a</w:t>
      </w:r>
      <w:proofErr w:type="gramEnd"/>
      <w:r w:rsidRPr="00CB4B01">
        <w:rPr>
          <w:rFonts w:ascii="Calibri" w:hAnsi="Calibri" w:cs="Calibri"/>
        </w:rPr>
        <w:t xml:space="preserve"> grant to support attendance at Executive Committee meetings may</w:t>
      </w:r>
      <w:r w:rsidR="00327270">
        <w:rPr>
          <w:rFonts w:ascii="Calibri" w:hAnsi="Calibri" w:cs="Calibri"/>
        </w:rPr>
        <w:t xml:space="preserve"> </w:t>
      </w:r>
      <w:r w:rsidRPr="00CB4B01">
        <w:rPr>
          <w:rFonts w:ascii="Calibri" w:hAnsi="Calibri" w:cs="Calibri"/>
        </w:rPr>
        <w:t>be made available to:</w:t>
      </w:r>
    </w:p>
    <w:p w14:paraId="0B0E3707" w14:textId="77777777" w:rsidR="00F11805" w:rsidRPr="00CB4B01" w:rsidRDefault="00F11805" w:rsidP="00F11805">
      <w:pPr>
        <w:pStyle w:val="ListParagraph"/>
        <w:numPr>
          <w:ilvl w:val="0"/>
          <w:numId w:val="1"/>
        </w:numPr>
        <w:spacing w:after="0" w:line="276" w:lineRule="auto"/>
        <w:ind w:right="14"/>
        <w:contextualSpacing w:val="0"/>
        <w:jc w:val="both"/>
        <w:rPr>
          <w:rFonts w:ascii="Calibri" w:hAnsi="Calibri" w:cs="Calibri"/>
        </w:rPr>
      </w:pPr>
      <w:r w:rsidRPr="00CB4B01">
        <w:rPr>
          <w:rFonts w:ascii="Calibri" w:hAnsi="Calibri" w:cs="Calibri"/>
        </w:rPr>
        <w:t>Individual members of the IAP who are members of the Executive Committee and do not receive travelling expenses from their organisations; or</w:t>
      </w:r>
    </w:p>
    <w:p w14:paraId="3B61BF84" w14:textId="32D25EF4" w:rsidR="00F11805" w:rsidRPr="00CB4B01" w:rsidRDefault="00F11805" w:rsidP="00F11805">
      <w:pPr>
        <w:pStyle w:val="ListParagraph"/>
        <w:numPr>
          <w:ilvl w:val="0"/>
          <w:numId w:val="1"/>
        </w:numPr>
        <w:spacing w:after="0" w:line="276" w:lineRule="auto"/>
        <w:ind w:right="14"/>
        <w:contextualSpacing w:val="0"/>
        <w:jc w:val="both"/>
        <w:rPr>
          <w:rFonts w:ascii="Calibri" w:hAnsi="Calibri" w:cs="Calibri"/>
        </w:rPr>
      </w:pPr>
      <w:r w:rsidRPr="00CB4B01">
        <w:rPr>
          <w:rFonts w:ascii="Calibri" w:hAnsi="Calibri" w:cs="Calibri"/>
        </w:rPr>
        <w:t xml:space="preserve">Members of the Executive Committee who are representatives of organisational members from countries which would be eligible to apply for a grant pursuant to the Granting Programme Policy or </w:t>
      </w:r>
    </w:p>
    <w:p w14:paraId="2FFCF8BB" w14:textId="42951A4C" w:rsidR="00F11805" w:rsidRPr="00CB4B01" w:rsidRDefault="00F11805" w:rsidP="00F11805">
      <w:pPr>
        <w:pStyle w:val="ListParagraph"/>
        <w:numPr>
          <w:ilvl w:val="0"/>
          <w:numId w:val="1"/>
        </w:numPr>
        <w:spacing w:after="0" w:line="276" w:lineRule="auto"/>
        <w:ind w:right="14"/>
        <w:contextualSpacing w:val="0"/>
        <w:jc w:val="both"/>
        <w:rPr>
          <w:rFonts w:ascii="Calibri" w:hAnsi="Calibri" w:cs="Calibri"/>
        </w:rPr>
      </w:pPr>
      <w:r w:rsidRPr="00CB4B01">
        <w:rPr>
          <w:rFonts w:ascii="Calibri" w:hAnsi="Calibri" w:cs="Calibri"/>
        </w:rPr>
        <w:t xml:space="preserve">Members of the Executive Committee who are representatives of organisational members which, although they </w:t>
      </w:r>
      <w:r w:rsidR="00306AB7">
        <w:rPr>
          <w:rFonts w:ascii="Calibri" w:hAnsi="Calibri" w:cs="Calibri"/>
        </w:rPr>
        <w:t>would not be eligible to apply for a grant pursuant to the Granting Programme</w:t>
      </w:r>
      <w:r w:rsidRPr="00CB4B01">
        <w:rPr>
          <w:rFonts w:ascii="Calibri" w:hAnsi="Calibri" w:cs="Calibri"/>
        </w:rPr>
        <w:t>, are small and do not have sufficient resources to support the attendance of a member of the Executive Committee.</w:t>
      </w:r>
    </w:p>
    <w:p w14:paraId="16DEE63E" w14:textId="77777777" w:rsidR="00F11805" w:rsidRPr="00CB4B01" w:rsidRDefault="00F11805" w:rsidP="00F11805">
      <w:pPr>
        <w:pStyle w:val="Geadresseerde"/>
        <w:spacing w:before="0" w:after="0" w:line="276" w:lineRule="auto"/>
        <w:jc w:val="both"/>
        <w:rPr>
          <w:rFonts w:ascii="Calibri" w:hAnsi="Calibri" w:cs="Calibri"/>
          <w:b w:val="0"/>
          <w:color w:val="auto"/>
          <w:sz w:val="22"/>
          <w:szCs w:val="22"/>
          <w:lang w:val="en-GB"/>
        </w:rPr>
      </w:pPr>
    </w:p>
    <w:p w14:paraId="003396DE" w14:textId="77777777" w:rsidR="00F11805" w:rsidRPr="00CB4B01" w:rsidRDefault="00F11805" w:rsidP="00F11805">
      <w:pPr>
        <w:pStyle w:val="Geadresseerde"/>
        <w:spacing w:before="0" w:after="0" w:line="276" w:lineRule="auto"/>
        <w:jc w:val="both"/>
        <w:rPr>
          <w:rFonts w:ascii="Calibri" w:hAnsi="Calibri" w:cs="Calibri"/>
          <w:b w:val="0"/>
          <w:color w:val="auto"/>
          <w:sz w:val="22"/>
          <w:szCs w:val="22"/>
          <w:lang w:val="en-GB"/>
        </w:rPr>
      </w:pPr>
      <w:r w:rsidRPr="00CB4B01">
        <w:rPr>
          <w:rFonts w:ascii="Calibri" w:hAnsi="Calibri" w:cs="Calibri"/>
          <w:b w:val="0"/>
          <w:color w:val="auto"/>
          <w:sz w:val="22"/>
          <w:szCs w:val="22"/>
          <w:lang w:val="en-GB"/>
        </w:rPr>
        <w:t>2.3.  For the purposes of this Policy, ‘members of the Executive Committee’ includes the IAP President, Vice-Presidents and all Ordinary Members.  It also includes co-opted members.</w:t>
      </w:r>
    </w:p>
    <w:p w14:paraId="562F7AEB" w14:textId="77777777" w:rsidR="00F11805" w:rsidRPr="00CB4B01" w:rsidRDefault="00F11805" w:rsidP="00F11805">
      <w:pPr>
        <w:pStyle w:val="Geadresseerde"/>
        <w:spacing w:before="0" w:after="0" w:line="276" w:lineRule="auto"/>
        <w:jc w:val="both"/>
        <w:rPr>
          <w:rFonts w:ascii="Calibri" w:hAnsi="Calibri" w:cs="Calibri"/>
          <w:b w:val="0"/>
          <w:color w:val="auto"/>
          <w:sz w:val="22"/>
          <w:szCs w:val="22"/>
          <w:lang w:val="en-GB"/>
        </w:rPr>
      </w:pPr>
    </w:p>
    <w:p w14:paraId="768B7305" w14:textId="77777777" w:rsidR="00F11805" w:rsidRPr="00CB4B01" w:rsidRDefault="00F11805" w:rsidP="00F11805">
      <w:pPr>
        <w:pStyle w:val="Geadresseerde"/>
        <w:spacing w:before="0" w:after="0" w:line="276" w:lineRule="auto"/>
        <w:jc w:val="both"/>
        <w:rPr>
          <w:rFonts w:ascii="Calibri" w:hAnsi="Calibri" w:cs="Calibri"/>
          <w:b w:val="0"/>
          <w:color w:val="auto"/>
          <w:sz w:val="22"/>
          <w:szCs w:val="22"/>
          <w:lang w:val="en-GB"/>
        </w:rPr>
      </w:pPr>
      <w:r w:rsidRPr="00CB4B01">
        <w:rPr>
          <w:rFonts w:ascii="Calibri" w:hAnsi="Calibri" w:cs="Calibri"/>
          <w:b w:val="0"/>
          <w:color w:val="auto"/>
          <w:sz w:val="22"/>
          <w:szCs w:val="22"/>
          <w:lang w:val="en-GB"/>
        </w:rPr>
        <w:t>2.4.  Substitutes for Executive Committee members are not eligible to apply for a grant.</w:t>
      </w:r>
    </w:p>
    <w:p w14:paraId="46A2C151" w14:textId="77777777" w:rsidR="00F11805" w:rsidRDefault="00F11805" w:rsidP="00F11805">
      <w:pPr>
        <w:pStyle w:val="Geadresseerde"/>
        <w:spacing w:before="0" w:after="0" w:line="276" w:lineRule="auto"/>
        <w:jc w:val="both"/>
        <w:rPr>
          <w:rFonts w:ascii="Calibri" w:hAnsi="Calibri" w:cs="Calibri"/>
          <w:b w:val="0"/>
          <w:color w:val="auto"/>
          <w:sz w:val="22"/>
          <w:szCs w:val="22"/>
          <w:lang w:val="en-GB"/>
        </w:rPr>
      </w:pPr>
    </w:p>
    <w:p w14:paraId="6CDF1B76" w14:textId="77777777" w:rsidR="00F11805" w:rsidRPr="00CB4B01" w:rsidRDefault="00F11805" w:rsidP="00F11805">
      <w:pPr>
        <w:pStyle w:val="Geadresseerde"/>
        <w:spacing w:before="0" w:after="0" w:line="276" w:lineRule="auto"/>
        <w:jc w:val="both"/>
        <w:rPr>
          <w:rFonts w:ascii="Calibri" w:hAnsi="Calibri" w:cs="Calibri"/>
          <w:b w:val="0"/>
          <w:color w:val="auto"/>
          <w:sz w:val="22"/>
          <w:szCs w:val="22"/>
          <w:lang w:val="en-GB"/>
        </w:rPr>
      </w:pPr>
    </w:p>
    <w:p w14:paraId="462D724E" w14:textId="77777777" w:rsidR="00F11805" w:rsidRPr="00CB4B01" w:rsidRDefault="00F11805" w:rsidP="00F11805">
      <w:pPr>
        <w:pStyle w:val="Geadresseerde"/>
        <w:spacing w:before="0" w:after="0" w:line="276" w:lineRule="auto"/>
        <w:jc w:val="both"/>
        <w:rPr>
          <w:rFonts w:ascii="Calibri" w:hAnsi="Calibri" w:cs="Calibri"/>
          <w:bCs w:val="0"/>
          <w:color w:val="auto"/>
          <w:sz w:val="22"/>
          <w:szCs w:val="22"/>
          <w:lang w:val="en-GB"/>
        </w:rPr>
      </w:pPr>
      <w:r w:rsidRPr="00CB4B01">
        <w:rPr>
          <w:rFonts w:ascii="Calibri" w:hAnsi="Calibri" w:cs="Calibri"/>
          <w:bCs w:val="0"/>
          <w:color w:val="auto"/>
          <w:sz w:val="22"/>
          <w:szCs w:val="22"/>
          <w:lang w:val="en-GB"/>
        </w:rPr>
        <w:t>3.  The grant</w:t>
      </w:r>
    </w:p>
    <w:p w14:paraId="5886FEAA" w14:textId="77777777" w:rsidR="00F11805" w:rsidRPr="00CB4B01" w:rsidRDefault="00F11805" w:rsidP="00F11805">
      <w:pPr>
        <w:pStyle w:val="Geadresseerde"/>
        <w:spacing w:before="0" w:after="0" w:line="276" w:lineRule="auto"/>
        <w:jc w:val="both"/>
        <w:rPr>
          <w:rFonts w:ascii="Calibri" w:hAnsi="Calibri" w:cs="Calibri"/>
          <w:b w:val="0"/>
          <w:color w:val="auto"/>
          <w:sz w:val="22"/>
          <w:szCs w:val="22"/>
          <w:lang w:val="en-GB"/>
        </w:rPr>
      </w:pPr>
    </w:p>
    <w:p w14:paraId="4DE4A1EA" w14:textId="77777777" w:rsidR="00F11805" w:rsidRPr="00CB4B01" w:rsidRDefault="00F11805" w:rsidP="00F11805">
      <w:pPr>
        <w:spacing w:after="0" w:line="276" w:lineRule="auto"/>
        <w:ind w:right="14"/>
        <w:jc w:val="both"/>
        <w:rPr>
          <w:rFonts w:ascii="Calibri" w:hAnsi="Calibri" w:cs="Calibri"/>
        </w:rPr>
      </w:pPr>
      <w:r w:rsidRPr="00CB4B01">
        <w:rPr>
          <w:rFonts w:ascii="Calibri" w:hAnsi="Calibri" w:cs="Calibri"/>
          <w:b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FF480D" wp14:editId="4E7BD94A">
                <wp:simplePos x="0" y="0"/>
                <wp:positionH relativeFrom="column">
                  <wp:posOffset>5457825</wp:posOffset>
                </wp:positionH>
                <wp:positionV relativeFrom="paragraph">
                  <wp:posOffset>-1579880</wp:posOffset>
                </wp:positionV>
                <wp:extent cx="838200" cy="314325"/>
                <wp:effectExtent l="0" t="0" r="0" b="0"/>
                <wp:wrapNone/>
                <wp:docPr id="1553268209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AFBBDD" w14:textId="77777777" w:rsidR="00F11805" w:rsidRPr="00D55DDC" w:rsidRDefault="00F11805" w:rsidP="00F11805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FF480D" id="Rechthoek 2" o:spid="_x0000_s1026" style="position:absolute;left:0;text-align:left;margin-left:429.75pt;margin-top:-124.4pt;width:66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" filled="f" stroked="f" strokeweight="1pt">
                <v:textbox>
                  <w:txbxContent>
                    <w:p w14:paraId="10AFBBDD" w14:textId="77777777" w:rsidR="00F11805" w:rsidRPr="00D55DDC" w:rsidRDefault="00F11805" w:rsidP="00F11805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B4B01">
        <w:rPr>
          <w:rFonts w:ascii="Calibri" w:hAnsi="Calibri" w:cs="Calibri"/>
        </w:rPr>
        <w:t>3.1.  The maximum amount of the grant will be:</w:t>
      </w:r>
    </w:p>
    <w:p w14:paraId="572465E6" w14:textId="77777777" w:rsidR="00F11805" w:rsidRPr="00CB4B01" w:rsidRDefault="00F11805" w:rsidP="00F11805">
      <w:pPr>
        <w:pStyle w:val="ListParagraph"/>
        <w:numPr>
          <w:ilvl w:val="0"/>
          <w:numId w:val="2"/>
        </w:numPr>
        <w:spacing w:after="0" w:line="276" w:lineRule="auto"/>
        <w:ind w:right="14"/>
        <w:contextualSpacing w:val="0"/>
        <w:jc w:val="both"/>
        <w:rPr>
          <w:rFonts w:ascii="Calibri" w:hAnsi="Calibri" w:cs="Calibri"/>
        </w:rPr>
      </w:pPr>
      <w:r w:rsidRPr="00CB4B01">
        <w:rPr>
          <w:rFonts w:ascii="Calibri" w:hAnsi="Calibri" w:cs="Calibri"/>
        </w:rPr>
        <w:t xml:space="preserve">For attendance at the Northern Spring Meeting, the cost of an economy </w:t>
      </w:r>
      <w:proofErr w:type="gramStart"/>
      <w:r w:rsidRPr="00CB4B01">
        <w:rPr>
          <w:rFonts w:ascii="Calibri" w:hAnsi="Calibri" w:cs="Calibri"/>
        </w:rPr>
        <w:t>return</w:t>
      </w:r>
      <w:proofErr w:type="gramEnd"/>
      <w:r w:rsidRPr="00CB4B01">
        <w:rPr>
          <w:rFonts w:ascii="Calibri" w:hAnsi="Calibri" w:cs="Calibri"/>
        </w:rPr>
        <w:t xml:space="preserve"> air fare (or equivalent mode of travel);</w:t>
      </w:r>
    </w:p>
    <w:p w14:paraId="2A6604DE" w14:textId="450AE58D" w:rsidR="00F11805" w:rsidRPr="00CB4B01" w:rsidRDefault="00F11805" w:rsidP="00F11805">
      <w:pPr>
        <w:pStyle w:val="ListParagraph"/>
        <w:numPr>
          <w:ilvl w:val="0"/>
          <w:numId w:val="2"/>
        </w:numPr>
        <w:spacing w:after="0" w:line="276" w:lineRule="auto"/>
        <w:ind w:right="14"/>
        <w:contextualSpacing w:val="0"/>
        <w:jc w:val="both"/>
        <w:rPr>
          <w:rFonts w:ascii="Calibri" w:hAnsi="Calibri" w:cs="Calibri"/>
        </w:rPr>
      </w:pPr>
      <w:r w:rsidRPr="00CB4B01">
        <w:rPr>
          <w:rFonts w:ascii="Calibri" w:hAnsi="Calibri" w:cs="Calibri"/>
        </w:rPr>
        <w:lastRenderedPageBreak/>
        <w:t xml:space="preserve">For attendance at the Executive Committee meeting that immediately precedes the Annual Conference, the cost of an economy </w:t>
      </w:r>
      <w:proofErr w:type="gramStart"/>
      <w:r w:rsidRPr="00CB4B01">
        <w:rPr>
          <w:rFonts w:ascii="Calibri" w:hAnsi="Calibri" w:cs="Calibri"/>
        </w:rPr>
        <w:t>return</w:t>
      </w:r>
      <w:proofErr w:type="gramEnd"/>
      <w:r w:rsidRPr="00CB4B01">
        <w:rPr>
          <w:rFonts w:ascii="Calibri" w:hAnsi="Calibri" w:cs="Calibri"/>
        </w:rPr>
        <w:t xml:space="preserve"> air fare (or equivalent mode of travel)</w:t>
      </w:r>
      <w:r w:rsidR="00016EE2">
        <w:rPr>
          <w:rFonts w:ascii="Calibri" w:hAnsi="Calibri" w:cs="Calibri"/>
        </w:rPr>
        <w:t xml:space="preserve">; </w:t>
      </w:r>
      <w:r w:rsidRPr="00CB4B01">
        <w:rPr>
          <w:rFonts w:ascii="Calibri" w:hAnsi="Calibri" w:cs="Calibri"/>
        </w:rPr>
        <w:t>and</w:t>
      </w:r>
    </w:p>
    <w:p w14:paraId="26D58A19" w14:textId="77777777" w:rsidR="00F11805" w:rsidRPr="00CB4B01" w:rsidRDefault="00F11805" w:rsidP="00F11805">
      <w:pPr>
        <w:pStyle w:val="ListParagraph"/>
        <w:numPr>
          <w:ilvl w:val="0"/>
          <w:numId w:val="2"/>
        </w:numPr>
        <w:spacing w:after="0" w:line="276" w:lineRule="auto"/>
        <w:ind w:right="14"/>
        <w:contextualSpacing w:val="0"/>
        <w:jc w:val="both"/>
        <w:rPr>
          <w:rFonts w:ascii="Calibri" w:hAnsi="Calibri" w:cs="Calibri"/>
        </w:rPr>
      </w:pPr>
      <w:r w:rsidRPr="00CB4B01">
        <w:rPr>
          <w:rFonts w:ascii="Calibri" w:hAnsi="Calibri" w:cs="Calibri"/>
        </w:rPr>
        <w:t xml:space="preserve">For attendance at both meetings, the cost of two nights' </w:t>
      </w:r>
      <w:r w:rsidRPr="00CB4B01">
        <w:rPr>
          <w:rFonts w:ascii="Calibri" w:hAnsi="Calibri" w:cs="Calibri"/>
          <w:b/>
          <w:noProof/>
          <w:lang w:val="en-IE" w:eastAsia="en-IE"/>
        </w:rPr>
        <w:drawing>
          <wp:inline distT="0" distB="0" distL="0" distR="0" wp14:anchorId="004BB910" wp14:editId="740751BB">
            <wp:extent cx="3048" cy="3049"/>
            <wp:effectExtent l="0" t="0" r="0" b="0"/>
            <wp:docPr id="906640085" name="Picture 906640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3" name="Picture 344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B4B01">
        <w:rPr>
          <w:rFonts w:ascii="Calibri" w:hAnsi="Calibri" w:cs="Calibri"/>
        </w:rPr>
        <w:t>accommodation at a hotel to be agreed with the Secretary-General.</w:t>
      </w:r>
    </w:p>
    <w:p w14:paraId="691FA590" w14:textId="77777777" w:rsidR="00F11805" w:rsidRPr="00CB4B01" w:rsidRDefault="00F11805" w:rsidP="00F11805">
      <w:pPr>
        <w:pStyle w:val="Geadresseerde"/>
        <w:spacing w:before="0" w:after="0" w:line="276" w:lineRule="auto"/>
        <w:jc w:val="both"/>
        <w:rPr>
          <w:rFonts w:ascii="Calibri" w:hAnsi="Calibri" w:cs="Calibri"/>
          <w:b w:val="0"/>
          <w:color w:val="auto"/>
          <w:sz w:val="22"/>
          <w:szCs w:val="22"/>
          <w:lang w:val="en-GB"/>
        </w:rPr>
      </w:pPr>
    </w:p>
    <w:p w14:paraId="7E1F8643" w14:textId="77777777" w:rsidR="00F11805" w:rsidRPr="00CB4B01" w:rsidRDefault="00F11805" w:rsidP="00F11805">
      <w:pPr>
        <w:pStyle w:val="Geadresseerde"/>
        <w:spacing w:before="0" w:after="0" w:line="276" w:lineRule="auto"/>
        <w:jc w:val="both"/>
        <w:rPr>
          <w:rFonts w:ascii="Calibri" w:hAnsi="Calibri" w:cs="Calibri"/>
          <w:b w:val="0"/>
          <w:color w:val="auto"/>
          <w:sz w:val="22"/>
          <w:szCs w:val="22"/>
          <w:lang w:val="en-GB"/>
        </w:rPr>
      </w:pPr>
      <w:r w:rsidRPr="00CB4B01">
        <w:rPr>
          <w:rFonts w:ascii="Calibri" w:hAnsi="Calibri" w:cs="Calibri"/>
          <w:b w:val="0"/>
          <w:color w:val="auto"/>
          <w:sz w:val="22"/>
          <w:szCs w:val="22"/>
          <w:lang w:val="en-GB"/>
        </w:rPr>
        <w:t xml:space="preserve">3.2.  The grant that is awarded may be a portion of the costs outlined in </w:t>
      </w:r>
      <w:r>
        <w:rPr>
          <w:rFonts w:ascii="Calibri" w:hAnsi="Calibri" w:cs="Calibri"/>
          <w:b w:val="0"/>
          <w:color w:val="auto"/>
          <w:sz w:val="22"/>
          <w:szCs w:val="22"/>
          <w:lang w:val="en-GB"/>
        </w:rPr>
        <w:t>subsection</w:t>
      </w:r>
      <w:r w:rsidRPr="00CB4B01">
        <w:rPr>
          <w:rFonts w:ascii="Calibri" w:hAnsi="Calibri" w:cs="Calibri"/>
          <w:b w:val="0"/>
          <w:color w:val="auto"/>
          <w:sz w:val="22"/>
          <w:szCs w:val="22"/>
          <w:lang w:val="en-GB"/>
        </w:rPr>
        <w:t xml:space="preserve"> 3.1.</w:t>
      </w:r>
    </w:p>
    <w:p w14:paraId="1A6EA956" w14:textId="77777777" w:rsidR="00F11805" w:rsidRPr="00CB4B01" w:rsidRDefault="00F11805" w:rsidP="00F11805">
      <w:pPr>
        <w:pStyle w:val="Geadresseerde"/>
        <w:spacing w:before="0" w:after="0" w:line="276" w:lineRule="auto"/>
        <w:ind w:left="720"/>
        <w:jc w:val="both"/>
        <w:rPr>
          <w:rFonts w:ascii="Calibri" w:hAnsi="Calibri" w:cs="Calibri"/>
          <w:b w:val="0"/>
          <w:color w:val="auto"/>
          <w:sz w:val="22"/>
          <w:szCs w:val="22"/>
          <w:lang w:val="en-GB"/>
        </w:rPr>
      </w:pPr>
    </w:p>
    <w:p w14:paraId="2262F86C" w14:textId="77777777" w:rsidR="00F11805" w:rsidRPr="00CB4B01" w:rsidRDefault="00F11805" w:rsidP="00F11805">
      <w:pPr>
        <w:pStyle w:val="Geadresseerde"/>
        <w:spacing w:before="0" w:after="0" w:line="276" w:lineRule="auto"/>
        <w:jc w:val="both"/>
        <w:rPr>
          <w:rFonts w:ascii="Calibri" w:hAnsi="Calibri" w:cs="Calibri"/>
          <w:b w:val="0"/>
          <w:color w:val="auto"/>
          <w:sz w:val="22"/>
          <w:szCs w:val="22"/>
          <w:lang w:val="en-GB"/>
        </w:rPr>
      </w:pPr>
      <w:r w:rsidRPr="00CB4B01">
        <w:rPr>
          <w:rFonts w:ascii="Calibri" w:hAnsi="Calibri" w:cs="Calibri"/>
          <w:b w:val="0"/>
          <w:color w:val="auto"/>
          <w:sz w:val="22"/>
          <w:szCs w:val="22"/>
          <w:lang w:val="en-GB"/>
        </w:rPr>
        <w:t>3.3.  Any grant will not cover any additional travel costs, subsistence expenses or other expenses.</w:t>
      </w:r>
    </w:p>
    <w:p w14:paraId="49E11935" w14:textId="77777777" w:rsidR="00F11805" w:rsidRPr="00CB4B01" w:rsidRDefault="00F11805" w:rsidP="00F11805">
      <w:pPr>
        <w:pStyle w:val="Geadresseerde"/>
        <w:spacing w:before="0" w:after="0" w:line="276" w:lineRule="auto"/>
        <w:jc w:val="both"/>
        <w:rPr>
          <w:rFonts w:ascii="Calibri" w:hAnsi="Calibri" w:cs="Calibri"/>
          <w:b w:val="0"/>
          <w:color w:val="auto"/>
          <w:sz w:val="22"/>
          <w:szCs w:val="22"/>
          <w:lang w:val="en-GB"/>
        </w:rPr>
      </w:pPr>
    </w:p>
    <w:p w14:paraId="5B90D527" w14:textId="70D4AF8E" w:rsidR="00F11805" w:rsidRPr="00CB4B01" w:rsidRDefault="00F11805" w:rsidP="00F11805">
      <w:pPr>
        <w:pStyle w:val="Geadresseerde"/>
        <w:spacing w:before="0" w:after="0" w:line="276" w:lineRule="auto"/>
        <w:jc w:val="both"/>
        <w:rPr>
          <w:rFonts w:ascii="Calibri" w:hAnsi="Calibri" w:cs="Calibri"/>
          <w:b w:val="0"/>
          <w:color w:val="auto"/>
          <w:sz w:val="22"/>
          <w:szCs w:val="22"/>
          <w:lang w:val="en-GB"/>
        </w:rPr>
      </w:pPr>
      <w:r w:rsidRPr="00CB4B01">
        <w:rPr>
          <w:rFonts w:ascii="Calibri" w:hAnsi="Calibri" w:cs="Calibri"/>
          <w:b w:val="0"/>
          <w:color w:val="auto"/>
          <w:sz w:val="22"/>
          <w:szCs w:val="22"/>
          <w:lang w:val="en-GB"/>
        </w:rPr>
        <w:t>3.4.  Any Executive Committee member who wishes to apply for a grant to support their attendance at an Executive Committee meeting should write to the Secretary-General at least four months before the relevant Executive Committee meeting, stating how they meet the eligibility criteria outlined in section 2 above and the approximate monetary value of any grant that is sought.</w:t>
      </w:r>
      <w:r>
        <w:rPr>
          <w:rFonts w:ascii="Calibri" w:hAnsi="Calibri" w:cs="Calibri"/>
          <w:b w:val="0"/>
          <w:color w:val="auto"/>
          <w:sz w:val="22"/>
          <w:szCs w:val="22"/>
          <w:lang w:val="en-GB"/>
        </w:rPr>
        <w:t xml:space="preserve">  This timeframe may be shortened in the case of an unexpected or last-minute change of circumstances.</w:t>
      </w:r>
    </w:p>
    <w:p w14:paraId="5E4E1D45" w14:textId="77777777" w:rsidR="00F11805" w:rsidRPr="00CB4B01" w:rsidRDefault="00F11805" w:rsidP="00F11805">
      <w:pPr>
        <w:pStyle w:val="Geadresseerde"/>
        <w:spacing w:before="0" w:after="0" w:line="276" w:lineRule="auto"/>
        <w:jc w:val="both"/>
        <w:rPr>
          <w:rFonts w:ascii="Calibri" w:hAnsi="Calibri" w:cs="Calibri"/>
          <w:b w:val="0"/>
          <w:color w:val="auto"/>
          <w:sz w:val="22"/>
          <w:szCs w:val="22"/>
          <w:lang w:val="en-GB"/>
        </w:rPr>
      </w:pPr>
    </w:p>
    <w:p w14:paraId="75C5D3AE" w14:textId="77777777" w:rsidR="00F11805" w:rsidRPr="00CB4B01" w:rsidRDefault="00F11805" w:rsidP="00F11805">
      <w:pPr>
        <w:pStyle w:val="Geadresseerde"/>
        <w:spacing w:before="0" w:after="0" w:line="276" w:lineRule="auto"/>
        <w:jc w:val="both"/>
        <w:rPr>
          <w:rFonts w:ascii="Calibri" w:eastAsia="Times New Roman" w:hAnsi="Calibri" w:cs="Calibri"/>
          <w:b w:val="0"/>
          <w:color w:val="auto"/>
          <w:sz w:val="22"/>
          <w:szCs w:val="22"/>
          <w:lang w:val="en-GB"/>
        </w:rPr>
      </w:pPr>
      <w:r w:rsidRPr="00CB4B01">
        <w:rPr>
          <w:rFonts w:ascii="Calibri" w:eastAsia="Times New Roman" w:hAnsi="Calibri" w:cs="Calibri"/>
          <w:b w:val="0"/>
          <w:color w:val="auto"/>
          <w:sz w:val="22"/>
          <w:szCs w:val="22"/>
          <w:lang w:val="en-GB"/>
        </w:rPr>
        <w:t xml:space="preserve">3.5.  Grants will be awarded in the sole discretion of the Secretary-General.  </w:t>
      </w:r>
      <w:r>
        <w:rPr>
          <w:rFonts w:ascii="Calibri" w:eastAsia="Times New Roman" w:hAnsi="Calibri" w:cs="Calibri"/>
          <w:b w:val="0"/>
          <w:color w:val="auto"/>
          <w:sz w:val="22"/>
          <w:szCs w:val="22"/>
          <w:lang w:val="en-GB"/>
        </w:rPr>
        <w:t xml:space="preserve">When </w:t>
      </w:r>
      <w:r w:rsidRPr="00CB4B01">
        <w:rPr>
          <w:rFonts w:ascii="Calibri" w:eastAsia="Times New Roman" w:hAnsi="Calibri" w:cs="Calibri"/>
          <w:b w:val="0"/>
          <w:color w:val="auto"/>
          <w:sz w:val="22"/>
          <w:szCs w:val="22"/>
          <w:lang w:val="en-GB"/>
        </w:rPr>
        <w:t>assessing the award of a grant, the Secretary-General can consider the availability of funds in the IAP budget</w:t>
      </w:r>
      <w:r>
        <w:rPr>
          <w:rFonts w:ascii="Calibri" w:eastAsia="Times New Roman" w:hAnsi="Calibri" w:cs="Calibri"/>
          <w:b w:val="0"/>
          <w:color w:val="auto"/>
          <w:sz w:val="22"/>
          <w:szCs w:val="22"/>
          <w:lang w:val="en-GB"/>
        </w:rPr>
        <w:t>, the number of requests for grants that have been received, whether an applicant has received a grant before,</w:t>
      </w:r>
      <w:r w:rsidRPr="00CB4B01">
        <w:rPr>
          <w:rFonts w:ascii="Calibri" w:eastAsia="Times New Roman" w:hAnsi="Calibri" w:cs="Calibri"/>
          <w:b w:val="0"/>
          <w:color w:val="auto"/>
          <w:sz w:val="22"/>
          <w:szCs w:val="22"/>
          <w:lang w:val="en-GB"/>
        </w:rPr>
        <w:t xml:space="preserve"> and any other matter that the Secretary-General deems to be relevant.</w:t>
      </w:r>
    </w:p>
    <w:p w14:paraId="41569E77" w14:textId="77777777" w:rsidR="00F11805" w:rsidRPr="00CB4B01" w:rsidRDefault="00F11805" w:rsidP="00F11805">
      <w:pPr>
        <w:pStyle w:val="Geadresseerde"/>
        <w:spacing w:before="0" w:after="0" w:line="276" w:lineRule="auto"/>
        <w:jc w:val="both"/>
        <w:rPr>
          <w:rFonts w:ascii="Calibri" w:eastAsia="Times New Roman" w:hAnsi="Calibri" w:cs="Calibri"/>
          <w:b w:val="0"/>
          <w:color w:val="auto"/>
          <w:sz w:val="22"/>
          <w:szCs w:val="22"/>
          <w:lang w:val="en-GB"/>
        </w:rPr>
      </w:pPr>
    </w:p>
    <w:p w14:paraId="330A1692" w14:textId="571455BF" w:rsidR="00F11805" w:rsidRPr="00CB4B01" w:rsidRDefault="00F11805" w:rsidP="00F11805">
      <w:pPr>
        <w:pStyle w:val="Geadresseerde"/>
        <w:spacing w:before="0" w:after="0" w:line="276" w:lineRule="auto"/>
        <w:jc w:val="both"/>
        <w:rPr>
          <w:rFonts w:ascii="Calibri" w:eastAsia="Times New Roman" w:hAnsi="Calibri" w:cs="Calibri"/>
          <w:b w:val="0"/>
          <w:color w:val="auto"/>
          <w:sz w:val="22"/>
          <w:szCs w:val="22"/>
          <w:lang w:val="en-GB"/>
        </w:rPr>
      </w:pPr>
      <w:r w:rsidRPr="00CB4B01">
        <w:rPr>
          <w:rFonts w:ascii="Calibri" w:eastAsia="Times New Roman" w:hAnsi="Calibri" w:cs="Calibri"/>
          <w:b w:val="0"/>
          <w:color w:val="auto"/>
          <w:sz w:val="22"/>
          <w:szCs w:val="22"/>
          <w:lang w:val="en-GB"/>
        </w:rPr>
        <w:t>3.6.  The Secretary-General will notify applicants of the outcome of their application no later than two months before the relevant Executive Committee meetin</w:t>
      </w:r>
      <w:r>
        <w:rPr>
          <w:rFonts w:ascii="Calibri" w:eastAsia="Times New Roman" w:hAnsi="Calibri" w:cs="Calibri"/>
          <w:b w:val="0"/>
          <w:color w:val="auto"/>
          <w:sz w:val="22"/>
          <w:szCs w:val="22"/>
          <w:lang w:val="en-GB"/>
        </w:rPr>
        <w:t>g, or as soon as it reasonably practicable where the timeframe for an application to be made has been shortened pursuant to sub</w:t>
      </w:r>
      <w:r w:rsidR="001C625C">
        <w:rPr>
          <w:rFonts w:ascii="Calibri" w:eastAsia="Times New Roman" w:hAnsi="Calibri" w:cs="Calibri"/>
          <w:b w:val="0"/>
          <w:color w:val="auto"/>
          <w:sz w:val="22"/>
          <w:szCs w:val="22"/>
          <w:lang w:val="en-GB"/>
        </w:rPr>
        <w:t>section</w:t>
      </w:r>
      <w:r>
        <w:rPr>
          <w:rFonts w:ascii="Calibri" w:eastAsia="Times New Roman" w:hAnsi="Calibri" w:cs="Calibri"/>
          <w:b w:val="0"/>
          <w:color w:val="auto"/>
          <w:sz w:val="22"/>
          <w:szCs w:val="22"/>
          <w:lang w:val="en-GB"/>
        </w:rPr>
        <w:t xml:space="preserve"> 3.4</w:t>
      </w:r>
      <w:r w:rsidRPr="00CB4B01">
        <w:rPr>
          <w:rFonts w:ascii="Calibri" w:eastAsia="Times New Roman" w:hAnsi="Calibri" w:cs="Calibri"/>
          <w:b w:val="0"/>
          <w:color w:val="auto"/>
          <w:sz w:val="22"/>
          <w:szCs w:val="22"/>
          <w:lang w:val="en-GB"/>
        </w:rPr>
        <w:t xml:space="preserve">.  Bookings must be made as soon as is reasonably practicable after notification has taken place to secure the lowest available rates. </w:t>
      </w:r>
    </w:p>
    <w:p w14:paraId="2510A2A0" w14:textId="77777777" w:rsidR="00F11805" w:rsidRPr="00CB4B01" w:rsidRDefault="00F11805" w:rsidP="00F11805">
      <w:pPr>
        <w:pStyle w:val="Geadresseerde"/>
        <w:spacing w:before="0" w:after="0" w:line="276" w:lineRule="auto"/>
        <w:jc w:val="both"/>
        <w:rPr>
          <w:rFonts w:ascii="Calibri" w:eastAsia="Times New Roman" w:hAnsi="Calibri" w:cs="Calibri"/>
          <w:b w:val="0"/>
          <w:color w:val="auto"/>
          <w:sz w:val="22"/>
          <w:szCs w:val="22"/>
          <w:lang w:val="en-GB"/>
        </w:rPr>
      </w:pPr>
    </w:p>
    <w:p w14:paraId="0A3BA7D3" w14:textId="77777777" w:rsidR="00F11805" w:rsidRPr="00CB4B01" w:rsidRDefault="00F11805" w:rsidP="00F11805">
      <w:pPr>
        <w:pStyle w:val="Geadresseerde"/>
        <w:spacing w:before="0" w:after="0" w:line="276" w:lineRule="auto"/>
        <w:jc w:val="both"/>
        <w:rPr>
          <w:rFonts w:ascii="Calibri" w:hAnsi="Calibri" w:cs="Calibri"/>
          <w:b w:val="0"/>
          <w:color w:val="auto"/>
          <w:sz w:val="22"/>
          <w:szCs w:val="22"/>
          <w:lang w:val="en-GB"/>
        </w:rPr>
      </w:pPr>
      <w:r w:rsidRPr="00CB4B01">
        <w:rPr>
          <w:rFonts w:ascii="Calibri" w:eastAsia="Times New Roman" w:hAnsi="Calibri" w:cs="Calibri"/>
          <w:b w:val="0"/>
          <w:color w:val="auto"/>
          <w:sz w:val="22"/>
          <w:szCs w:val="22"/>
          <w:lang w:val="en-GB"/>
        </w:rPr>
        <w:t>3.7.  A grant will be paid by bank transfer only.  Full receipts are required before any payment is made.</w:t>
      </w:r>
    </w:p>
    <w:p w14:paraId="2DA1F902" w14:textId="77777777" w:rsidR="00F11805" w:rsidRPr="00CB4B01" w:rsidRDefault="00F11805" w:rsidP="00F11805">
      <w:pPr>
        <w:pStyle w:val="Geadresseerde"/>
        <w:spacing w:before="0" w:after="0" w:line="276" w:lineRule="auto"/>
        <w:jc w:val="both"/>
        <w:rPr>
          <w:rFonts w:ascii="Calibri" w:hAnsi="Calibri" w:cs="Calibri"/>
          <w:b w:val="0"/>
          <w:color w:val="auto"/>
          <w:sz w:val="22"/>
          <w:szCs w:val="22"/>
          <w:lang w:val="en-GB"/>
        </w:rPr>
      </w:pPr>
    </w:p>
    <w:p w14:paraId="39DA93C6" w14:textId="77777777" w:rsidR="00F11805" w:rsidRPr="00CB4B01" w:rsidRDefault="00F11805" w:rsidP="00F11805">
      <w:pPr>
        <w:pStyle w:val="Geadresseerde"/>
        <w:spacing w:before="0" w:after="0" w:line="276" w:lineRule="auto"/>
        <w:jc w:val="both"/>
        <w:rPr>
          <w:rFonts w:ascii="Calibri" w:hAnsi="Calibri" w:cs="Calibri"/>
          <w:bCs w:val="0"/>
          <w:color w:val="auto"/>
          <w:sz w:val="22"/>
          <w:szCs w:val="22"/>
          <w:lang w:val="en-GB"/>
        </w:rPr>
      </w:pPr>
    </w:p>
    <w:p w14:paraId="1163E8CD" w14:textId="77777777" w:rsidR="00F11805" w:rsidRPr="00CB4B01" w:rsidRDefault="00F11805" w:rsidP="00F11805">
      <w:pPr>
        <w:pStyle w:val="Geadresseerde"/>
        <w:spacing w:before="0" w:after="0" w:line="276" w:lineRule="auto"/>
        <w:jc w:val="both"/>
        <w:rPr>
          <w:rFonts w:ascii="Calibri" w:hAnsi="Calibri" w:cs="Calibri"/>
          <w:bCs w:val="0"/>
          <w:color w:val="auto"/>
          <w:sz w:val="22"/>
          <w:szCs w:val="22"/>
          <w:lang w:val="en-GB"/>
        </w:rPr>
      </w:pPr>
      <w:r w:rsidRPr="00CB4B01">
        <w:rPr>
          <w:rFonts w:ascii="Calibri" w:hAnsi="Calibri" w:cs="Calibri"/>
          <w:bCs w:val="0"/>
          <w:color w:val="auto"/>
          <w:sz w:val="22"/>
          <w:szCs w:val="22"/>
          <w:lang w:val="en-GB"/>
        </w:rPr>
        <w:t>4.  Reporting</w:t>
      </w:r>
    </w:p>
    <w:p w14:paraId="40E6BA18" w14:textId="77777777" w:rsidR="00F11805" w:rsidRPr="00CB4B01" w:rsidRDefault="00F11805" w:rsidP="00F11805">
      <w:pPr>
        <w:pStyle w:val="Geadresseerde"/>
        <w:spacing w:before="0" w:after="0" w:line="276" w:lineRule="auto"/>
        <w:jc w:val="both"/>
        <w:rPr>
          <w:rFonts w:ascii="Calibri" w:hAnsi="Calibri" w:cs="Calibri"/>
          <w:b w:val="0"/>
          <w:color w:val="auto"/>
          <w:sz w:val="22"/>
          <w:szCs w:val="22"/>
          <w:lang w:val="en-GB"/>
        </w:rPr>
      </w:pPr>
    </w:p>
    <w:p w14:paraId="6E7DF858" w14:textId="77777777" w:rsidR="00F11805" w:rsidRDefault="00F11805" w:rsidP="00F11805">
      <w:pPr>
        <w:pStyle w:val="Geadresseerde"/>
        <w:spacing w:before="0" w:after="0" w:line="276" w:lineRule="auto"/>
        <w:jc w:val="both"/>
        <w:rPr>
          <w:rFonts w:ascii="Calibri" w:hAnsi="Calibri" w:cs="Calibri"/>
          <w:b w:val="0"/>
          <w:color w:val="auto"/>
          <w:sz w:val="22"/>
          <w:szCs w:val="22"/>
          <w:lang w:val="en-GB"/>
        </w:rPr>
      </w:pPr>
      <w:r w:rsidRPr="00CB4B01">
        <w:rPr>
          <w:rFonts w:ascii="Calibri" w:hAnsi="Calibri" w:cs="Calibri"/>
          <w:b w:val="0"/>
          <w:color w:val="auto"/>
          <w:sz w:val="22"/>
          <w:szCs w:val="22"/>
          <w:lang w:val="en-GB"/>
        </w:rPr>
        <w:t xml:space="preserve">4.1.  The Secretary-General will notify the Executive Committee of any grant that has been made pursuant to this </w:t>
      </w:r>
      <w:proofErr w:type="gramStart"/>
      <w:r w:rsidRPr="00CB4B01">
        <w:rPr>
          <w:rFonts w:ascii="Calibri" w:hAnsi="Calibri" w:cs="Calibri"/>
          <w:b w:val="0"/>
          <w:color w:val="auto"/>
          <w:sz w:val="22"/>
          <w:szCs w:val="22"/>
          <w:lang w:val="en-GB"/>
        </w:rPr>
        <w:t>Policy, and</w:t>
      </w:r>
      <w:proofErr w:type="gramEnd"/>
      <w:r w:rsidRPr="00CB4B01">
        <w:rPr>
          <w:rFonts w:ascii="Calibri" w:hAnsi="Calibri" w:cs="Calibri"/>
          <w:b w:val="0"/>
          <w:color w:val="auto"/>
          <w:sz w:val="22"/>
          <w:szCs w:val="22"/>
          <w:lang w:val="en-GB"/>
        </w:rPr>
        <w:t xml:space="preserve"> will report on this expenditure in the Annual Report.</w:t>
      </w:r>
    </w:p>
    <w:p w14:paraId="277DA7EA" w14:textId="77777777" w:rsidR="006D0A9F" w:rsidRDefault="006D0A9F" w:rsidP="00F11805">
      <w:pPr>
        <w:pStyle w:val="Geadresseerde"/>
        <w:spacing w:before="0" w:after="0" w:line="276" w:lineRule="auto"/>
        <w:jc w:val="both"/>
        <w:rPr>
          <w:rFonts w:ascii="Calibri" w:hAnsi="Calibri" w:cs="Calibri"/>
          <w:b w:val="0"/>
          <w:color w:val="auto"/>
          <w:sz w:val="22"/>
          <w:szCs w:val="22"/>
          <w:lang w:val="en-GB"/>
        </w:rPr>
      </w:pPr>
    </w:p>
    <w:p w14:paraId="0E093B1D" w14:textId="77777777" w:rsidR="006D0A9F" w:rsidRPr="008E7EC7" w:rsidRDefault="006D0A9F" w:rsidP="006D0A9F">
      <w:pPr>
        <w:pStyle w:val="Geadresseerde"/>
        <w:rPr>
          <w:rFonts w:ascii="Calibri" w:hAnsi="Calibri" w:cs="Calibri"/>
          <w:color w:val="auto"/>
          <w:sz w:val="22"/>
          <w:szCs w:val="22"/>
        </w:rPr>
      </w:pPr>
      <w:r w:rsidRPr="008E7EC7">
        <w:rPr>
          <w:rFonts w:ascii="Calibri" w:hAnsi="Calibri" w:cs="Calibri"/>
          <w:color w:val="auto"/>
          <w:sz w:val="22"/>
          <w:szCs w:val="22"/>
        </w:rPr>
        <w:t>Approved by the IAP Executive Committee on 28 September 2024 in Baku, Azerbaijan.</w:t>
      </w:r>
    </w:p>
    <w:p w14:paraId="132D90BE" w14:textId="77777777" w:rsidR="006D0A9F" w:rsidRPr="008E7EC7" w:rsidRDefault="006D0A9F" w:rsidP="006D0A9F">
      <w:pPr>
        <w:pStyle w:val="Geadresseerde"/>
        <w:rPr>
          <w:rFonts w:ascii="Calibri" w:hAnsi="Calibri" w:cs="Calibri"/>
          <w:color w:val="auto"/>
          <w:sz w:val="22"/>
          <w:szCs w:val="22"/>
        </w:rPr>
      </w:pPr>
      <w:r w:rsidRPr="008E7EC7">
        <w:rPr>
          <w:rFonts w:ascii="Calibri" w:hAnsi="Calibri" w:cs="Calibri"/>
          <w:color w:val="auto"/>
          <w:sz w:val="22"/>
          <w:szCs w:val="22"/>
        </w:rPr>
        <w:t>In force with immediate effect.</w:t>
      </w:r>
    </w:p>
    <w:p w14:paraId="72A9EC86" w14:textId="77777777" w:rsidR="006D0A9F" w:rsidRPr="00CB4B01" w:rsidRDefault="006D0A9F" w:rsidP="00F11805">
      <w:pPr>
        <w:pStyle w:val="Geadresseerde"/>
        <w:spacing w:before="0" w:after="0" w:line="276" w:lineRule="auto"/>
        <w:jc w:val="both"/>
        <w:rPr>
          <w:rFonts w:ascii="Calibri" w:hAnsi="Calibri" w:cs="Calibri"/>
          <w:b w:val="0"/>
          <w:color w:val="auto"/>
          <w:sz w:val="22"/>
          <w:szCs w:val="22"/>
          <w:lang w:val="en-GB"/>
        </w:rPr>
      </w:pPr>
    </w:p>
    <w:p w14:paraId="71AD28B3" w14:textId="77777777" w:rsidR="00F11805" w:rsidRPr="00CB4B01" w:rsidRDefault="00F11805" w:rsidP="00F11805">
      <w:pPr>
        <w:spacing w:after="0" w:line="276" w:lineRule="auto"/>
        <w:jc w:val="both"/>
        <w:rPr>
          <w:rFonts w:ascii="Calibri" w:hAnsi="Calibri" w:cs="Calibri"/>
          <w:b/>
          <w:bCs/>
          <w:color w:val="000000"/>
        </w:rPr>
      </w:pPr>
    </w:p>
    <w:p w14:paraId="0C5C184B" w14:textId="77777777" w:rsidR="0068450E" w:rsidRDefault="0068450E"/>
    <w:sectPr w:rsidR="0068450E" w:rsidSect="00F11805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C8EAA9" w14:textId="77777777" w:rsidR="00122EF1" w:rsidRDefault="00122EF1">
      <w:pPr>
        <w:spacing w:after="0" w:line="240" w:lineRule="auto"/>
      </w:pPr>
      <w:r>
        <w:separator/>
      </w:r>
    </w:p>
  </w:endnote>
  <w:endnote w:type="continuationSeparator" w:id="0">
    <w:p w14:paraId="7D52E575" w14:textId="77777777" w:rsidR="00122EF1" w:rsidRDefault="00122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791862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3ABC56" w14:textId="77777777" w:rsidR="00F11805" w:rsidRDefault="00F118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6857E38A" w14:textId="77777777" w:rsidR="00F11805" w:rsidRDefault="00F118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6407C8" w14:textId="77777777" w:rsidR="00122EF1" w:rsidRDefault="00122EF1">
      <w:pPr>
        <w:spacing w:after="0" w:line="240" w:lineRule="auto"/>
      </w:pPr>
      <w:r>
        <w:separator/>
      </w:r>
    </w:p>
  </w:footnote>
  <w:footnote w:type="continuationSeparator" w:id="0">
    <w:p w14:paraId="1C36095A" w14:textId="77777777" w:rsidR="00122EF1" w:rsidRDefault="00122E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A44EDE"/>
    <w:multiLevelType w:val="hybridMultilevel"/>
    <w:tmpl w:val="A91037C6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1C25D60"/>
    <w:multiLevelType w:val="hybridMultilevel"/>
    <w:tmpl w:val="CB0E9500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57282187">
    <w:abstractNumId w:val="0"/>
  </w:num>
  <w:num w:numId="2" w16cid:durableId="44984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805"/>
    <w:rsid w:val="00016EE2"/>
    <w:rsid w:val="00122EF1"/>
    <w:rsid w:val="001C625C"/>
    <w:rsid w:val="00266E68"/>
    <w:rsid w:val="002F7200"/>
    <w:rsid w:val="00306AB7"/>
    <w:rsid w:val="00327270"/>
    <w:rsid w:val="00362851"/>
    <w:rsid w:val="003C0B1B"/>
    <w:rsid w:val="004A1ABC"/>
    <w:rsid w:val="00534BFB"/>
    <w:rsid w:val="00550109"/>
    <w:rsid w:val="0068450E"/>
    <w:rsid w:val="006D0A9F"/>
    <w:rsid w:val="006E4B1A"/>
    <w:rsid w:val="00863F27"/>
    <w:rsid w:val="008D0480"/>
    <w:rsid w:val="008E7EC7"/>
    <w:rsid w:val="00911DC4"/>
    <w:rsid w:val="00966572"/>
    <w:rsid w:val="00AF5FF8"/>
    <w:rsid w:val="00CE7343"/>
    <w:rsid w:val="00E61325"/>
    <w:rsid w:val="00F03150"/>
    <w:rsid w:val="00F11805"/>
    <w:rsid w:val="00F4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F93F6"/>
  <w15:chartTrackingRefBased/>
  <w15:docId w15:val="{31AC3B5C-82BA-464F-A580-5EEC406DB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Calibr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805"/>
    <w:rPr>
      <w:rFonts w:ascii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18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18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18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18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18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18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18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18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18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18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18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180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180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180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180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180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180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180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18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8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18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180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18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18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F118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18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18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18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1805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F118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18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1805"/>
    <w:rPr>
      <w:rFonts w:asciiTheme="minorHAnsi" w:hAnsiTheme="minorHAnsi" w:cstheme="minorBidi"/>
      <w:sz w:val="20"/>
      <w:szCs w:val="20"/>
    </w:rPr>
  </w:style>
  <w:style w:type="character" w:styleId="Strong">
    <w:name w:val="Strong"/>
    <w:basedOn w:val="DefaultParagraphFont"/>
    <w:uiPriority w:val="22"/>
    <w:qFormat/>
    <w:rsid w:val="00F11805"/>
    <w:rPr>
      <w:b/>
    </w:rPr>
  </w:style>
  <w:style w:type="paragraph" w:customStyle="1" w:styleId="Geadresseerde">
    <w:name w:val="Geadresseerde"/>
    <w:basedOn w:val="Normal"/>
    <w:qFormat/>
    <w:rsid w:val="00F11805"/>
    <w:pPr>
      <w:spacing w:before="40" w:after="40" w:line="288" w:lineRule="auto"/>
    </w:pPr>
    <w:rPr>
      <w:b/>
      <w:bCs/>
      <w:color w:val="595959" w:themeColor="text1" w:themeTint="A6"/>
      <w:kern w:val="20"/>
      <w:sz w:val="20"/>
      <w:szCs w:val="20"/>
      <w:lang w:val="nl-NL" w:eastAsia="nl-N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11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805"/>
    <w:rPr>
      <w:rFonts w:ascii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18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1805"/>
    <w:rPr>
      <w:rFonts w:asciiTheme="minorHAnsi" w:hAnsiTheme="minorHAnsi" w:cstheme="minorBid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5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 Counsel</dc:creator>
  <cp:keywords/>
  <dc:description/>
  <cp:lastModifiedBy>General Counsel</cp:lastModifiedBy>
  <cp:revision>13</cp:revision>
  <dcterms:created xsi:type="dcterms:W3CDTF">2024-08-18T16:55:00Z</dcterms:created>
  <dcterms:modified xsi:type="dcterms:W3CDTF">2024-12-09T17:24:00Z</dcterms:modified>
</cp:coreProperties>
</file>