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AD05" w14:textId="58948013" w:rsidR="00631365" w:rsidRPr="00ED41D2" w:rsidRDefault="00631365" w:rsidP="00631365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en-GB"/>
        </w:rPr>
        <w:t xml:space="preserve">                                                    </w:t>
      </w:r>
      <w:r w:rsidRPr="00ED41D2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en-GB"/>
        </w:rPr>
        <w:t>CURRICULUM VITAE</w:t>
      </w:r>
    </w:p>
    <w:p w14:paraId="2FE14CAB" w14:textId="77777777" w:rsidR="00631365" w:rsidRDefault="00631365" w:rsidP="00631365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en-GB"/>
        </w:rPr>
      </w:pPr>
      <w:r w:rsidRPr="00ED41D2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en-GB"/>
        </w:rPr>
        <w:t xml:space="preserve">                                      </w:t>
      </w:r>
    </w:p>
    <w:p w14:paraId="457AF05F" w14:textId="77777777" w:rsidR="00631365" w:rsidRPr="00631365" w:rsidRDefault="00631365" w:rsidP="00631365">
      <w:pPr>
        <w:widowControl/>
        <w:adjustRightInd w:val="0"/>
        <w:rPr>
          <w:rFonts w:ascii="Adobe Devanagari" w:eastAsiaTheme="minorHAnsi" w:hAnsi="Adobe Devanagari" w:cs="Adobe Devanagari"/>
          <w:b/>
          <w:bCs/>
          <w:color w:val="000000"/>
          <w:sz w:val="28"/>
          <w:szCs w:val="28"/>
          <w:lang w:val="en-GB"/>
        </w:rPr>
      </w:pPr>
      <w:r w:rsidRPr="00631365">
        <w:rPr>
          <w:rFonts w:ascii="Adobe Devanagari" w:eastAsiaTheme="minorHAnsi" w:hAnsi="Adobe Devanagari" w:cs="Adobe Devanagari"/>
          <w:b/>
          <w:bCs/>
          <w:color w:val="000000"/>
          <w:sz w:val="28"/>
          <w:szCs w:val="28"/>
          <w:lang w:val="en-GB"/>
        </w:rPr>
        <w:t>MISS OGHENERUONA MERCY IGUYOVWE OBE LLB, Hons</w:t>
      </w:r>
    </w:p>
    <w:p w14:paraId="258F6AEB" w14:textId="77777777" w:rsidR="00631365" w:rsidRPr="00631365" w:rsidRDefault="00631365" w:rsidP="00631365">
      <w:pPr>
        <w:widowControl/>
        <w:adjustRightInd w:val="0"/>
        <w:rPr>
          <w:rFonts w:ascii="Adobe Devanagari" w:eastAsiaTheme="minorHAnsi" w:hAnsi="Adobe Devanagari" w:cs="Adobe Devanagari"/>
          <w:b/>
          <w:bCs/>
          <w:color w:val="000000"/>
          <w:sz w:val="28"/>
          <w:szCs w:val="28"/>
          <w:lang w:val="en-GB"/>
        </w:rPr>
      </w:pPr>
      <w:r w:rsidRPr="00631365">
        <w:rPr>
          <w:rFonts w:ascii="Adobe Devanagari" w:eastAsiaTheme="minorHAnsi" w:hAnsi="Adobe Devanagari" w:cs="Adobe Devanagari"/>
          <w:b/>
          <w:bCs/>
          <w:color w:val="000000"/>
          <w:sz w:val="28"/>
          <w:szCs w:val="28"/>
          <w:lang w:val="en-GB"/>
        </w:rPr>
        <w:t xml:space="preserve">SENIOR SPECIALIST PROSECUTOR (LEVEL E), </w:t>
      </w:r>
    </w:p>
    <w:p w14:paraId="104F8E6D" w14:textId="77777777" w:rsidR="00631365" w:rsidRPr="00631365" w:rsidRDefault="00631365" w:rsidP="00631365">
      <w:pPr>
        <w:widowControl/>
        <w:adjustRightInd w:val="0"/>
        <w:rPr>
          <w:rFonts w:ascii="Adobe Devanagari" w:eastAsiaTheme="minorHAnsi" w:hAnsi="Adobe Devanagari" w:cs="Adobe Devanagari"/>
          <w:b/>
          <w:bCs/>
          <w:color w:val="000000"/>
          <w:sz w:val="28"/>
          <w:szCs w:val="28"/>
          <w:lang w:val="en-GB"/>
        </w:rPr>
      </w:pPr>
      <w:r w:rsidRPr="00631365">
        <w:rPr>
          <w:rFonts w:ascii="Adobe Devanagari" w:eastAsiaTheme="minorHAnsi" w:hAnsi="Adobe Devanagari" w:cs="Adobe Devanagari"/>
          <w:b/>
          <w:bCs/>
          <w:color w:val="000000"/>
          <w:sz w:val="28"/>
          <w:szCs w:val="28"/>
          <w:lang w:val="en-GB"/>
        </w:rPr>
        <w:t>CROWN PROSECUTION SERVICE</w:t>
      </w:r>
    </w:p>
    <w:p w14:paraId="0C968455" w14:textId="084282E1" w:rsidR="00631365" w:rsidRPr="00631365" w:rsidRDefault="00631365" w:rsidP="00631365">
      <w:pPr>
        <w:widowControl/>
        <w:adjustRightInd w:val="0"/>
        <w:rPr>
          <w:rFonts w:ascii="Adobe Devanagari" w:eastAsiaTheme="minorHAnsi" w:hAnsi="Adobe Devanagari" w:cs="Adobe Devanagari"/>
          <w:b/>
          <w:bCs/>
          <w:color w:val="000000"/>
          <w:sz w:val="28"/>
          <w:szCs w:val="28"/>
          <w:lang w:val="en-GB"/>
        </w:rPr>
      </w:pPr>
      <w:r w:rsidRPr="00631365">
        <w:rPr>
          <w:rFonts w:ascii="Adobe Devanagari" w:eastAsiaTheme="minorHAnsi" w:hAnsi="Adobe Devanagari" w:cs="Adobe Devanagari"/>
          <w:b/>
          <w:bCs/>
          <w:color w:val="000000"/>
          <w:sz w:val="28"/>
          <w:szCs w:val="28"/>
          <w:lang w:val="en-GB"/>
        </w:rPr>
        <w:t>SERIOUS ECONOMIC CRIME AND INTERNATIONAL DIRECTORATE</w:t>
      </w:r>
    </w:p>
    <w:p w14:paraId="4F6DC4A0" w14:textId="7E0D7BAA" w:rsidR="00631365" w:rsidRPr="00631365" w:rsidRDefault="00631365" w:rsidP="00631365">
      <w:pPr>
        <w:widowControl/>
        <w:adjustRightInd w:val="0"/>
        <w:rPr>
          <w:rFonts w:ascii="Adobe Devanagari" w:eastAsiaTheme="minorHAnsi" w:hAnsi="Adobe Devanagari" w:cs="Adobe Devanagari"/>
          <w:b/>
          <w:bCs/>
          <w:color w:val="000000"/>
          <w:sz w:val="28"/>
          <w:szCs w:val="28"/>
          <w:lang w:val="en-GB"/>
        </w:rPr>
      </w:pPr>
      <w:r w:rsidRPr="00631365">
        <w:rPr>
          <w:rFonts w:ascii="Adobe Devanagari" w:eastAsiaTheme="minorHAnsi" w:hAnsi="Adobe Devanagari" w:cs="Adobe Devanagari"/>
          <w:b/>
          <w:bCs/>
          <w:color w:val="000000"/>
          <w:sz w:val="28"/>
          <w:szCs w:val="28"/>
          <w:lang w:val="en-GB"/>
        </w:rPr>
        <w:t xml:space="preserve">Email: </w:t>
      </w:r>
      <w:hyperlink r:id="rId5" w:history="1">
        <w:r w:rsidRPr="00631365">
          <w:rPr>
            <w:rStyle w:val="Hyperlink"/>
            <w:rFonts w:ascii="Adobe Devanagari" w:eastAsiaTheme="minorHAnsi" w:hAnsi="Adobe Devanagari" w:cs="Adobe Devanagari"/>
            <w:b/>
            <w:bCs/>
            <w:sz w:val="28"/>
            <w:szCs w:val="28"/>
            <w:lang w:val="en-GB"/>
          </w:rPr>
          <w:t>Ogheneruona.Iguyovwe@cps.gov.uk</w:t>
        </w:r>
      </w:hyperlink>
    </w:p>
    <w:p w14:paraId="411D0CC2" w14:textId="77777777" w:rsidR="00631365" w:rsidRDefault="00631365" w:rsidP="00631365">
      <w:pPr>
        <w:widowControl/>
        <w:pBdr>
          <w:bottom w:val="single" w:sz="6" w:space="1" w:color="auto"/>
        </w:pBdr>
        <w:adjustRightInd w:val="0"/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  <w:lang w:val="en-GB"/>
        </w:rPr>
      </w:pPr>
    </w:p>
    <w:p w14:paraId="01E2682B" w14:textId="77777777" w:rsid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</w:pPr>
      <w:r w:rsidRPr="00631365">
        <w:rPr>
          <w:rFonts w:ascii="Adobe Devanagari" w:hAnsi="Adobe Devanagari" w:cs="Adobe Devanagari"/>
          <w:color w:val="303030"/>
          <w:w w:val="105"/>
          <w:sz w:val="28"/>
          <w:szCs w:val="28"/>
          <w:lang w:eastAsia="en-GB"/>
        </w:rPr>
        <w:t xml:space="preserve">A Senior Specialist Prosecutor of over 30 years’ experience with extensive </w:t>
      </w:r>
      <w:r w:rsidRP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knowledge of criminal law, procedure and evidence who consistently delivers a high standard on cases as evidenced by successful case outcomes and numerous commendations. She has </w:t>
      </w:r>
      <w:r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taken part in capacity building for a number of overseas jurisdictions training investigators, lawyers and judges. </w:t>
      </w:r>
    </w:p>
    <w:p w14:paraId="538A5A2A" w14:textId="77777777" w:rsidR="0083067E" w:rsidRDefault="0083067E" w:rsidP="00631365">
      <w:pPr>
        <w:kinsoku w:val="0"/>
        <w:overflowPunct w:val="0"/>
        <w:spacing w:before="85" w:after="120"/>
        <w:ind w:right="301"/>
        <w:jc w:val="both"/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</w:pPr>
    </w:p>
    <w:p w14:paraId="127F5821" w14:textId="5D1C0E2A" w:rsidR="00631365" w:rsidRDefault="0083067E" w:rsidP="0083067E">
      <w:pPr>
        <w:widowControl/>
        <w:adjustRightInd w:val="0"/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</w:pPr>
      <w:r w:rsidRPr="00631365">
        <w:rPr>
          <w:rFonts w:ascii="Adobe Devanagari" w:hAnsi="Adobe Devanagari" w:cs="Adobe Devanagari"/>
          <w:sz w:val="28"/>
          <w:szCs w:val="28"/>
        </w:rPr>
        <w:t>As a Senior Specialist Prosecutor, Ruona is responsible for leading and advising on some of the most serious and complex organised crime cases prosecuted by the</w:t>
      </w:r>
      <w:r>
        <w:rPr>
          <w:rFonts w:ascii="Adobe Devanagari" w:hAnsi="Adobe Devanagari" w:cs="Adobe Devanagari"/>
          <w:sz w:val="28"/>
          <w:szCs w:val="28"/>
        </w:rPr>
        <w:t xml:space="preserve"> Serious Economic Crime and International Directorate.</w:t>
      </w:r>
      <w:r>
        <w:rPr>
          <w:rFonts w:ascii="Adobe Devanagari" w:eastAsiaTheme="minorHAnsi" w:hAnsi="Adobe Devanagari" w:cs="Adobe Devanagari"/>
          <w:b/>
          <w:bCs/>
          <w:color w:val="000000"/>
          <w:sz w:val="28"/>
          <w:szCs w:val="28"/>
          <w:lang w:val="en-GB"/>
        </w:rPr>
        <w:t xml:space="preserve"> </w:t>
      </w:r>
      <w:r w:rsid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She </w:t>
      </w:r>
      <w:r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provides advice and guidance to officers from an early investigative stage through to trial and sentence. She </w:t>
      </w:r>
      <w:r w:rsidR="00631365" w:rsidRP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>work</w:t>
      </w:r>
      <w:r w:rsid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>s</w:t>
      </w:r>
      <w:r w:rsidR="00631365" w:rsidRP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 with </w:t>
      </w:r>
      <w:r w:rsid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investigators of the National Crime Agency and Her Majesty’s Revenue and Customs </w:t>
      </w:r>
      <w:r w:rsidR="00631365" w:rsidRP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to build strong cases by developing good prosecution case and disclosure </w:t>
      </w:r>
      <w:r w:rsid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management </w:t>
      </w:r>
      <w:r w:rsidR="00631365" w:rsidRP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strategies. </w:t>
      </w:r>
      <w:r w:rsidR="00BA52F7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She has been involved in dealing with </w:t>
      </w:r>
      <w:r w:rsidR="00421827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child sex exploitation involving global offending, trafficking for labour and sex exploitation, global drug trafficking conspiracies, money laundering and fraud.  </w:t>
      </w:r>
    </w:p>
    <w:p w14:paraId="0C4F9FF1" w14:textId="77777777" w:rsidR="0083067E" w:rsidRDefault="0083067E" w:rsidP="0083067E">
      <w:pPr>
        <w:widowControl/>
        <w:adjustRightInd w:val="0"/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</w:pPr>
    </w:p>
    <w:p w14:paraId="456AB3BD" w14:textId="0DC3A001" w:rsidR="00631365" w:rsidRDefault="0083067E" w:rsidP="0083067E">
      <w:pPr>
        <w:widowControl/>
        <w:adjustRightInd w:val="0"/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</w:pPr>
      <w:r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She is a Higher Court Advocate. </w:t>
      </w:r>
    </w:p>
    <w:p w14:paraId="7236C53E" w14:textId="77777777" w:rsidR="0083067E" w:rsidRPr="00631365" w:rsidRDefault="0083067E" w:rsidP="0083067E">
      <w:pPr>
        <w:widowControl/>
        <w:adjustRightInd w:val="0"/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</w:pPr>
    </w:p>
    <w:p w14:paraId="43A757E1" w14:textId="0B2B7FFA" w:rsid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</w:pPr>
      <w:r w:rsidRP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>She is a Modern Slavery Lead, Casework Quality Assurance Champion, human rights</w:t>
      </w:r>
      <w:r w:rsidR="0083067E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, modern slavery </w:t>
      </w:r>
      <w:r w:rsidRP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>and fraud trainer involved in the prosecution of a wide range of complex cases involving numerous jurisdictions.</w:t>
      </w:r>
    </w:p>
    <w:p w14:paraId="09ECEF87" w14:textId="4D16075C" w:rsidR="00631365" w:rsidRP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</w:pPr>
      <w:r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She has been a member of Joint Investigation Teams and been involved in co-ordination meetings working with international partners (investigators, prosecutors and investigating judges) on a number of global operations. </w:t>
      </w:r>
      <w:r w:rsidRP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>She has</w:t>
      </w:r>
      <w:r w:rsidRPr="00631365">
        <w:rPr>
          <w:rFonts w:ascii="Adobe Devanagari" w:hAnsi="Adobe Devanagari" w:cs="Adobe Devanagari"/>
          <w:color w:val="303030"/>
          <w:spacing w:val="-11"/>
          <w:w w:val="105"/>
          <w:sz w:val="28"/>
          <w:szCs w:val="28"/>
          <w:lang w:eastAsia="en-GB"/>
        </w:rPr>
        <w:t xml:space="preserve"> represented the CPS in stakeholder meetings in the UK and overseas on numerous occasions.    </w:t>
      </w:r>
    </w:p>
    <w:p w14:paraId="5753EE77" w14:textId="77777777" w:rsidR="00631365" w:rsidRPr="00631365" w:rsidRDefault="00631365" w:rsidP="00631365">
      <w:pPr>
        <w:tabs>
          <w:tab w:val="left" w:pos="739"/>
          <w:tab w:val="left" w:pos="740"/>
        </w:tabs>
        <w:ind w:right="633"/>
        <w:rPr>
          <w:rFonts w:ascii="Adobe Devanagari" w:hAnsi="Adobe Devanagari" w:cs="Adobe Devanagari"/>
          <w:sz w:val="28"/>
          <w:szCs w:val="28"/>
        </w:rPr>
      </w:pPr>
    </w:p>
    <w:p w14:paraId="606A6E0F" w14:textId="77777777" w:rsid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</w:pPr>
    </w:p>
    <w:p w14:paraId="07079070" w14:textId="77777777" w:rsidR="00631365" w:rsidRP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n-GB"/>
        </w:rPr>
      </w:pPr>
    </w:p>
    <w:p w14:paraId="6BE34C24" w14:textId="77777777" w:rsidR="00631365" w:rsidRP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val="en-GB" w:eastAsia="en-GB"/>
        </w:rPr>
      </w:pPr>
    </w:p>
    <w:p w14:paraId="1FA2D89F" w14:textId="77777777" w:rsid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</w:pPr>
    </w:p>
    <w:p w14:paraId="1FEE8856" w14:textId="77777777" w:rsid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</w:pPr>
    </w:p>
    <w:p w14:paraId="2E652261" w14:textId="77777777" w:rsid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</w:pPr>
    </w:p>
    <w:p w14:paraId="754E5273" w14:textId="77777777" w:rsidR="00631365" w:rsidRP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</w:pPr>
    </w:p>
    <w:p w14:paraId="3A64A1CF" w14:textId="77777777" w:rsidR="00631365" w:rsidRP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</w:pPr>
    </w:p>
    <w:p w14:paraId="41A06867" w14:textId="77777777" w:rsidR="00631365" w:rsidRP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</w:pPr>
      <w:r w:rsidRPr="00631365"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  <w:t xml:space="preserve">In 2021, she received a CPS Excellence Award for outstanding case management. </w:t>
      </w:r>
    </w:p>
    <w:p w14:paraId="41D207F7" w14:textId="77777777" w:rsidR="00631365" w:rsidRP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</w:pPr>
    </w:p>
    <w:p w14:paraId="318872B0" w14:textId="77777777" w:rsidR="00631365" w:rsidRP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</w:pPr>
      <w:r w:rsidRPr="00631365"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  <w:t xml:space="preserve">In 2017, was awarded an OBE in the Queen’s honours’ list for services to law and order and for her role in promoting diversity in the CPS. </w:t>
      </w:r>
    </w:p>
    <w:p w14:paraId="5AA48940" w14:textId="77777777" w:rsidR="00631365" w:rsidRPr="00631365" w:rsidRDefault="00631365" w:rsidP="00631365">
      <w:pPr>
        <w:kinsoku w:val="0"/>
        <w:overflowPunct w:val="0"/>
        <w:spacing w:before="85" w:after="120"/>
        <w:ind w:right="301"/>
        <w:jc w:val="both"/>
        <w:rPr>
          <w:rFonts w:asciiTheme="minorHAnsi" w:hAnsiTheme="minorHAnsi" w:cstheme="minorHAnsi"/>
          <w:color w:val="303030"/>
          <w:spacing w:val="-11"/>
          <w:w w:val="105"/>
          <w:sz w:val="24"/>
          <w:szCs w:val="24"/>
          <w:lang w:eastAsia="en-GB"/>
        </w:rPr>
      </w:pPr>
    </w:p>
    <w:p w14:paraId="389C2469" w14:textId="77777777" w:rsidR="00631365" w:rsidRPr="009E27E3" w:rsidRDefault="00631365" w:rsidP="0063136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E27E3">
        <w:rPr>
          <w:rFonts w:asciiTheme="minorHAnsi" w:hAnsiTheme="minorHAnsi" w:cstheme="minorHAnsi"/>
          <w:sz w:val="24"/>
          <w:szCs w:val="24"/>
        </w:rPr>
        <w:t>I assist Unit Heads as and when required by deputising as Unit Head, conducting individual quality assessments, disclosure gateway reviews and other management roles.</w:t>
      </w:r>
    </w:p>
    <w:p w14:paraId="592D9D65" w14:textId="77777777" w:rsidR="00631365" w:rsidRPr="009E27E3" w:rsidRDefault="00631365" w:rsidP="0063136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E27E3">
        <w:rPr>
          <w:rFonts w:asciiTheme="minorHAnsi" w:hAnsiTheme="minorHAnsi" w:cstheme="minorHAnsi"/>
          <w:sz w:val="24"/>
          <w:szCs w:val="24"/>
        </w:rPr>
        <w:t>I have been involved in assisting policy makers with the creation and formulation of criminal justice policy by commenting on the impact of legislative changes to criminal laws and procedures.</w:t>
      </w:r>
    </w:p>
    <w:p w14:paraId="45FC0FF2" w14:textId="77777777" w:rsidR="00631365" w:rsidRPr="009E27E3" w:rsidRDefault="00631365" w:rsidP="00631365">
      <w:pPr>
        <w:pStyle w:val="ListParagraph"/>
        <w:numPr>
          <w:ilvl w:val="0"/>
          <w:numId w:val="1"/>
        </w:numPr>
        <w:tabs>
          <w:tab w:val="left" w:pos="9356"/>
        </w:tabs>
        <w:spacing w:before="2" w:after="120" w:line="240" w:lineRule="auto"/>
        <w:ind w:right="3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E27E3">
        <w:rPr>
          <w:rFonts w:asciiTheme="minorHAnsi" w:eastAsiaTheme="minorHAnsi" w:hAnsiTheme="minorHAnsi" w:cstheme="minorHAnsi"/>
          <w:sz w:val="24"/>
          <w:szCs w:val="24"/>
        </w:rPr>
        <w:t xml:space="preserve">I have led on both internal and external stakeholder engagement in my own right and on behalf of senior managers within the CPS to share information and to improve service delivery. </w:t>
      </w:r>
    </w:p>
    <w:p w14:paraId="71FC9219" w14:textId="77777777" w:rsidR="00631365" w:rsidRPr="009E27E3" w:rsidRDefault="00631365" w:rsidP="00631365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line="240" w:lineRule="auto"/>
        <w:ind w:right="633"/>
        <w:rPr>
          <w:rFonts w:asciiTheme="minorHAnsi" w:hAnsiTheme="minorHAnsi" w:cstheme="minorHAnsi"/>
          <w:sz w:val="24"/>
          <w:szCs w:val="24"/>
        </w:rPr>
      </w:pPr>
      <w:r w:rsidRPr="009E27E3">
        <w:rPr>
          <w:rFonts w:asciiTheme="minorHAnsi" w:hAnsiTheme="minorHAnsi" w:cstheme="minorHAnsi"/>
          <w:sz w:val="24"/>
          <w:szCs w:val="24"/>
        </w:rPr>
        <w:t>I represent the Division at various stakeholder meetings meeting with Senior Managers of the National Crime Agency, Home Office and other government agencies. I have given media briefings and interviews to various national media outlets in a number of high-profile cases.</w:t>
      </w:r>
    </w:p>
    <w:p w14:paraId="017DCB76" w14:textId="77777777" w:rsidR="00631365" w:rsidRPr="009E27E3" w:rsidRDefault="00631365" w:rsidP="00631365">
      <w:pPr>
        <w:pStyle w:val="ListParagraph"/>
        <w:numPr>
          <w:ilvl w:val="0"/>
          <w:numId w:val="1"/>
        </w:numPr>
        <w:tabs>
          <w:tab w:val="left" w:pos="9356"/>
        </w:tabs>
        <w:spacing w:before="2" w:after="120" w:line="240" w:lineRule="auto"/>
        <w:ind w:right="3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E27E3">
        <w:rPr>
          <w:rFonts w:asciiTheme="minorHAnsi" w:hAnsiTheme="minorHAnsi" w:cstheme="minorHAnsi"/>
          <w:sz w:val="24"/>
          <w:szCs w:val="24"/>
          <w:lang w:eastAsia="en-GB"/>
        </w:rPr>
        <w:t>I r</w:t>
      </w:r>
      <w:r w:rsidRPr="009E27E3">
        <w:rPr>
          <w:rFonts w:asciiTheme="minorHAnsi" w:hAnsiTheme="minorHAnsi" w:cstheme="minorHAnsi"/>
          <w:spacing w:val="1"/>
          <w:sz w:val="24"/>
          <w:szCs w:val="24"/>
          <w:lang w:eastAsia="en-GB"/>
        </w:rPr>
        <w:t>ep</w:t>
      </w:r>
      <w:r w:rsidRPr="009E27E3">
        <w:rPr>
          <w:rFonts w:asciiTheme="minorHAnsi" w:hAnsiTheme="minorHAnsi" w:cstheme="minorHAnsi"/>
          <w:sz w:val="24"/>
          <w:szCs w:val="24"/>
          <w:lang w:eastAsia="en-GB"/>
        </w:rPr>
        <w:t>res</w:t>
      </w:r>
      <w:r w:rsidRPr="009E27E3">
        <w:rPr>
          <w:rFonts w:asciiTheme="minorHAnsi" w:hAnsiTheme="minorHAnsi" w:cstheme="minorHAnsi"/>
          <w:spacing w:val="1"/>
          <w:sz w:val="24"/>
          <w:szCs w:val="24"/>
          <w:lang w:eastAsia="en-GB"/>
        </w:rPr>
        <w:t>e</w:t>
      </w:r>
      <w:r w:rsidRPr="009E27E3">
        <w:rPr>
          <w:rFonts w:asciiTheme="minorHAnsi" w:hAnsiTheme="minorHAnsi" w:cstheme="minorHAnsi"/>
          <w:spacing w:val="-1"/>
          <w:sz w:val="24"/>
          <w:szCs w:val="24"/>
          <w:lang w:eastAsia="en-GB"/>
        </w:rPr>
        <w:t>n</w:t>
      </w:r>
      <w:r w:rsidRPr="009E27E3">
        <w:rPr>
          <w:rFonts w:asciiTheme="minorHAnsi" w:hAnsiTheme="minorHAnsi" w:cstheme="minorHAnsi"/>
          <w:sz w:val="24"/>
          <w:szCs w:val="24"/>
          <w:lang w:eastAsia="en-GB"/>
        </w:rPr>
        <w:t>t</w:t>
      </w:r>
      <w:r w:rsidRPr="009E27E3">
        <w:rPr>
          <w:rFonts w:asciiTheme="minorHAnsi" w:hAnsiTheme="minorHAnsi" w:cstheme="minorHAnsi"/>
          <w:spacing w:val="3"/>
          <w:sz w:val="24"/>
          <w:szCs w:val="24"/>
          <w:lang w:eastAsia="en-GB"/>
        </w:rPr>
        <w:t xml:space="preserve"> </w:t>
      </w:r>
      <w:r w:rsidRPr="009E27E3">
        <w:rPr>
          <w:rFonts w:asciiTheme="minorHAnsi" w:hAnsiTheme="minorHAnsi" w:cstheme="minorHAnsi"/>
          <w:spacing w:val="-2"/>
          <w:sz w:val="24"/>
          <w:szCs w:val="24"/>
          <w:lang w:eastAsia="en-GB"/>
        </w:rPr>
        <w:t>t</w:t>
      </w:r>
      <w:r w:rsidRPr="009E27E3">
        <w:rPr>
          <w:rFonts w:asciiTheme="minorHAnsi" w:hAnsiTheme="minorHAnsi" w:cstheme="minorHAnsi"/>
          <w:spacing w:val="1"/>
          <w:sz w:val="24"/>
          <w:szCs w:val="24"/>
          <w:lang w:eastAsia="en-GB"/>
        </w:rPr>
        <w:t>h</w:t>
      </w:r>
      <w:r w:rsidRPr="009E27E3">
        <w:rPr>
          <w:rFonts w:asciiTheme="minorHAnsi" w:hAnsiTheme="minorHAnsi" w:cstheme="minorHAnsi"/>
          <w:sz w:val="24"/>
          <w:szCs w:val="24"/>
          <w:lang w:eastAsia="en-GB"/>
        </w:rPr>
        <w:t>e</w:t>
      </w:r>
      <w:r w:rsidRPr="009E27E3">
        <w:rPr>
          <w:rFonts w:asciiTheme="minorHAnsi" w:hAnsiTheme="minorHAnsi" w:cstheme="minorHAnsi"/>
          <w:spacing w:val="1"/>
          <w:sz w:val="24"/>
          <w:szCs w:val="24"/>
          <w:lang w:eastAsia="en-GB"/>
        </w:rPr>
        <w:t xml:space="preserve"> </w:t>
      </w:r>
      <w:r w:rsidRPr="009E27E3">
        <w:rPr>
          <w:rFonts w:asciiTheme="minorHAnsi" w:hAnsiTheme="minorHAnsi" w:cstheme="minorHAnsi"/>
          <w:sz w:val="24"/>
          <w:szCs w:val="24"/>
          <w:lang w:eastAsia="en-GB"/>
        </w:rPr>
        <w:t>CP</w:t>
      </w:r>
      <w:r w:rsidRPr="009E27E3">
        <w:rPr>
          <w:rFonts w:asciiTheme="minorHAnsi" w:hAnsiTheme="minorHAnsi" w:cstheme="minorHAnsi"/>
          <w:spacing w:val="2"/>
          <w:sz w:val="24"/>
          <w:szCs w:val="24"/>
          <w:lang w:eastAsia="en-GB"/>
        </w:rPr>
        <w:t>S</w:t>
      </w:r>
      <w:r w:rsidRPr="009E27E3">
        <w:rPr>
          <w:rFonts w:asciiTheme="minorHAnsi" w:hAnsiTheme="minorHAnsi" w:cstheme="minorHAnsi"/>
          <w:sz w:val="24"/>
          <w:szCs w:val="24"/>
          <w:lang w:eastAsia="en-GB"/>
        </w:rPr>
        <w:t>,</w:t>
      </w:r>
      <w:r w:rsidRPr="009E27E3">
        <w:rPr>
          <w:rFonts w:asciiTheme="minorHAnsi" w:hAnsiTheme="minorHAnsi" w:cstheme="minorHAnsi"/>
          <w:spacing w:val="1"/>
          <w:sz w:val="24"/>
          <w:szCs w:val="24"/>
          <w:lang w:eastAsia="en-GB"/>
        </w:rPr>
        <w:t xml:space="preserve"> </w:t>
      </w:r>
      <w:r w:rsidRPr="009E27E3">
        <w:rPr>
          <w:rFonts w:asciiTheme="minorHAnsi" w:hAnsiTheme="minorHAnsi" w:cstheme="minorHAnsi"/>
          <w:spacing w:val="-1"/>
          <w:sz w:val="24"/>
          <w:szCs w:val="24"/>
          <w:lang w:eastAsia="en-GB"/>
        </w:rPr>
        <w:t>b</w:t>
      </w:r>
      <w:r w:rsidRPr="009E27E3">
        <w:rPr>
          <w:rFonts w:asciiTheme="minorHAnsi" w:hAnsiTheme="minorHAnsi" w:cstheme="minorHAnsi"/>
          <w:spacing w:val="1"/>
          <w:sz w:val="24"/>
          <w:szCs w:val="24"/>
          <w:lang w:eastAsia="en-GB"/>
        </w:rPr>
        <w:t>o</w:t>
      </w:r>
      <w:r w:rsidRPr="009E27E3">
        <w:rPr>
          <w:rFonts w:asciiTheme="minorHAnsi" w:hAnsiTheme="minorHAnsi" w:cstheme="minorHAnsi"/>
          <w:sz w:val="24"/>
          <w:szCs w:val="24"/>
          <w:lang w:eastAsia="en-GB"/>
        </w:rPr>
        <w:t>th</w:t>
      </w:r>
      <w:r w:rsidRPr="009E27E3">
        <w:rPr>
          <w:rFonts w:asciiTheme="minorHAnsi" w:hAnsiTheme="minorHAnsi" w:cstheme="minorHAnsi"/>
          <w:spacing w:val="3"/>
          <w:sz w:val="24"/>
          <w:szCs w:val="24"/>
          <w:lang w:eastAsia="en-GB"/>
        </w:rPr>
        <w:t xml:space="preserve"> here and overseas</w:t>
      </w:r>
      <w:r w:rsidRPr="009E27E3">
        <w:rPr>
          <w:rFonts w:asciiTheme="minorHAnsi" w:hAnsiTheme="minorHAnsi" w:cstheme="minorHAnsi"/>
          <w:spacing w:val="-2"/>
          <w:sz w:val="24"/>
          <w:szCs w:val="24"/>
          <w:lang w:eastAsia="en-GB"/>
        </w:rPr>
        <w:t xml:space="preserve">. I have represented the CPS overseas in Tunisia, the Netherlands and in Ghana where I delivered training to investigators, prosecutors and judges on a variety of legal subject matter. </w:t>
      </w:r>
      <w:r w:rsidRPr="009E27E3">
        <w:rPr>
          <w:rFonts w:asciiTheme="minorHAnsi" w:hAnsiTheme="minorHAnsi" w:cstheme="minorHAnsi"/>
          <w:sz w:val="24"/>
          <w:szCs w:val="24"/>
        </w:rPr>
        <w:t>I represent the Division in international conferences and in Joint Investigation Teams with foreign investigators and prosecutors.</w:t>
      </w:r>
    </w:p>
    <w:p w14:paraId="0B17385F" w14:textId="77777777" w:rsidR="000C12F4" w:rsidRDefault="000C12F4"/>
    <w:sectPr w:rsidR="000C12F4">
      <w:footerReference w:type="default" r:id="rId6"/>
      <w:pgSz w:w="11900" w:h="16840"/>
      <w:pgMar w:top="8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02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32371" w14:textId="77777777" w:rsidR="004C66F4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37B04" w14:textId="77777777" w:rsidR="004C66F4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7062"/>
    <w:multiLevelType w:val="hybridMultilevel"/>
    <w:tmpl w:val="6512CF32"/>
    <w:lvl w:ilvl="0" w:tplc="2FBCB198">
      <w:numFmt w:val="bullet"/>
      <w:lvlText w:val="•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F41906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4A285AAC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05E6B4C6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9654B12E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A0A0B746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70420DAA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B8EE3364"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E946D072">
      <w:numFmt w:val="bullet"/>
      <w:lvlText w:val="•"/>
      <w:lvlJc w:val="left"/>
      <w:pPr>
        <w:ind w:left="8452" w:hanging="360"/>
      </w:pPr>
      <w:rPr>
        <w:rFonts w:hint="default"/>
      </w:rPr>
    </w:lvl>
  </w:abstractNum>
  <w:num w:numId="1" w16cid:durableId="153623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65"/>
    <w:rsid w:val="000C12F4"/>
    <w:rsid w:val="00421827"/>
    <w:rsid w:val="00631365"/>
    <w:rsid w:val="0083067E"/>
    <w:rsid w:val="00BA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7702"/>
  <w15:chartTrackingRefBased/>
  <w15:docId w15:val="{33E0F476-3C62-44BB-9E07-39693FA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851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65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65"/>
    <w:pPr>
      <w:spacing w:before="20" w:line="240" w:lineRule="exact"/>
      <w:ind w:left="740" w:hanging="360"/>
    </w:pPr>
  </w:style>
  <w:style w:type="paragraph" w:styleId="Footer">
    <w:name w:val="footer"/>
    <w:basedOn w:val="Normal"/>
    <w:link w:val="FooterChar"/>
    <w:uiPriority w:val="99"/>
    <w:unhideWhenUsed/>
    <w:rsid w:val="006313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65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Ogheneruona.Iguyovwe@cp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Ogheneruona Iguyovwe</dc:creator>
  <cp:keywords/>
  <dc:description/>
  <cp:lastModifiedBy>Ogheneruona Iguyovwe</cp:lastModifiedBy>
  <cp:revision>3</cp:revision>
  <dcterms:created xsi:type="dcterms:W3CDTF">2023-09-18T16:52:00Z</dcterms:created>
  <dcterms:modified xsi:type="dcterms:W3CDTF">2023-09-18T17:08:00Z</dcterms:modified>
</cp:coreProperties>
</file>