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522B" w14:textId="3F5B8987" w:rsidR="00C57C0F" w:rsidRPr="00C57C0F" w:rsidRDefault="00C57C0F" w:rsidP="00C57C0F">
      <w:pPr>
        <w:pStyle w:val="Heading3"/>
        <w:spacing w:line="240" w:lineRule="auto"/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</w:pPr>
      <w:r w:rsidRPr="00C57C0F"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  <w:t>Mohammed Faizal Mohamed Abdul Kadir</w:t>
      </w:r>
    </w:p>
    <w:p w14:paraId="6AA9F3B3" w14:textId="77777777" w:rsidR="00C57C0F" w:rsidRPr="00C57C0F" w:rsidRDefault="00C57C0F" w:rsidP="00C57C0F">
      <w:pPr>
        <w:pStyle w:val="Heading3"/>
        <w:spacing w:line="240" w:lineRule="auto"/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</w:pPr>
    </w:p>
    <w:p w14:paraId="622E96DB" w14:textId="44855F5D" w:rsidR="00C57C0F" w:rsidRPr="00C57C0F" w:rsidRDefault="00C57C0F" w:rsidP="00C57C0F">
      <w:pPr>
        <w:pStyle w:val="Heading3"/>
        <w:spacing w:line="240" w:lineRule="auto"/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 w:eastAsia="en-US"/>
        </w:rPr>
      </w:pPr>
      <w:r w:rsidRPr="00C57C0F"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  <w:t xml:space="preserve">Mohamed Faizal Mohamed Abdul Kadir is Second Chief Prosecutor of the Crime Division at the Attorney-General’s Chambers. In the course of his career, he served stints as a Justices’ Law Clerk and Assistant Registrar of the Supreme Court, and as General Counsel and Director (Legal) at the Singapore Medical Council.  He sits on various committees and boards including </w:t>
      </w:r>
      <w:r w:rsidRPr="00C57C0F">
        <w:rPr>
          <w:rFonts w:ascii="Calibri" w:eastAsia="Times New Roman" w:hAnsi="Calibri"/>
          <w:b w:val="0"/>
          <w:bCs w:val="0"/>
          <w:snapToGrid w:val="0"/>
          <w:color w:val="000000"/>
          <w:sz w:val="22"/>
          <w:szCs w:val="22"/>
          <w:lang w:val="en-US"/>
        </w:rPr>
        <w:t xml:space="preserve">the MUIS Appeal Board, the Criminal Procedure Code Rules Committee and the Ethics and Professional Standards Committee. He has also served in numerous adjunct teaching positions in a variety of institutions and is the General Editor of “Criminal Procedure Code: Annotations and Commentary”. </w:t>
      </w:r>
      <w:r w:rsidRPr="00C57C0F"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  <w:t xml:space="preserve">He has received numerous awards for his work, including the Public Administration Medal (Bronze) and the Berita Harian Achiever of the Year Award. </w:t>
      </w:r>
      <w:r w:rsidRPr="00C57C0F">
        <w:rPr>
          <w:rFonts w:ascii="Calibri" w:eastAsia="Times New Roman" w:hAnsi="Calibri"/>
          <w:b w:val="0"/>
          <w:bCs w:val="0"/>
          <w:snapToGrid w:val="0"/>
          <w:color w:val="000000"/>
          <w:sz w:val="22"/>
          <w:szCs w:val="22"/>
          <w:lang w:val="en-US"/>
        </w:rPr>
        <w:t xml:space="preserve">A graduate of </w:t>
      </w:r>
      <w:r w:rsidRPr="00C57C0F">
        <w:rPr>
          <w:rFonts w:ascii="Calibri" w:eastAsia="Times New Roman" w:hAnsi="Calibri"/>
          <w:b w:val="0"/>
          <w:bCs w:val="0"/>
          <w:snapToGrid w:val="0"/>
          <w:sz w:val="22"/>
          <w:szCs w:val="22"/>
          <w:lang w:val="en-US"/>
        </w:rPr>
        <w:t>NUS and Harvard University, Faizal was appointed Senior Counsel in 2020.</w:t>
      </w:r>
    </w:p>
    <w:p w14:paraId="182E21A2" w14:textId="77777777" w:rsidR="0068450E" w:rsidRPr="00C57C0F" w:rsidRDefault="0068450E">
      <w:pPr>
        <w:rPr>
          <w:b/>
          <w:bCs/>
          <w:lang w:val="en-US"/>
        </w:rPr>
      </w:pPr>
    </w:p>
    <w:sectPr w:rsidR="0068450E" w:rsidRPr="00C5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F"/>
    <w:rsid w:val="002F7200"/>
    <w:rsid w:val="0068450E"/>
    <w:rsid w:val="00966572"/>
    <w:rsid w:val="00C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1E04"/>
  <w15:chartTrackingRefBased/>
  <w15:docId w15:val="{EC827371-4A40-4DAB-9B1C-FC3863F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7C0F"/>
    <w:pPr>
      <w:keepNext/>
      <w:spacing w:after="0" w:line="20" w:lineRule="atLeast"/>
      <w:jc w:val="both"/>
      <w:outlineLvl w:val="2"/>
    </w:pPr>
    <w:rPr>
      <w:rFonts w:ascii="Gill Sans MT" w:hAnsi="Gill Sans MT" w:cs="Calibri"/>
      <w:b/>
      <w:bCs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7C0F"/>
    <w:rPr>
      <w:rFonts w:ascii="Gill Sans MT" w:hAnsi="Gill Sans MT" w:cs="Calibri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2023-09-09T11:24:00Z</dcterms:created>
  <dcterms:modified xsi:type="dcterms:W3CDTF">2023-09-09T11:25:00Z</dcterms:modified>
</cp:coreProperties>
</file>