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1F225" w14:textId="6F549240" w:rsidR="0068450E" w:rsidRPr="00A1050F" w:rsidRDefault="00A1050F">
      <w:pPr>
        <w:rPr>
          <w:rFonts w:asciiTheme="minorHAnsi" w:hAnsiTheme="minorHAnsi" w:cstheme="minorHAnsi"/>
          <w:b/>
          <w:bCs/>
        </w:rPr>
      </w:pPr>
      <w:r w:rsidRPr="00A1050F">
        <w:rPr>
          <w:rFonts w:asciiTheme="minorHAnsi" w:hAnsiTheme="minorHAnsi" w:cstheme="minorHAnsi"/>
          <w:b/>
          <w:bCs/>
        </w:rPr>
        <w:t>Adam Dalrymple</w:t>
      </w:r>
    </w:p>
    <w:p w14:paraId="456AB848" w14:textId="77777777" w:rsidR="00A1050F" w:rsidRPr="00A1050F" w:rsidRDefault="00A1050F">
      <w:pPr>
        <w:rPr>
          <w:rFonts w:asciiTheme="minorHAnsi" w:hAnsiTheme="minorHAnsi" w:cstheme="minorHAnsi"/>
        </w:rPr>
      </w:pPr>
    </w:p>
    <w:p w14:paraId="5B2E22B4" w14:textId="77777777" w:rsidR="00A1050F" w:rsidRPr="00A1050F" w:rsidRDefault="00A1050F" w:rsidP="00A1050F">
      <w:pPr>
        <w:rPr>
          <w:rStyle w:val="Strong"/>
          <w:rFonts w:asciiTheme="minorHAnsi" w:hAnsiTheme="minorHAnsi" w:cstheme="minorHAnsi"/>
          <w:b w:val="0"/>
          <w:bCs w:val="0"/>
          <w:color w:val="333333"/>
        </w:rPr>
      </w:pPr>
      <w:r w:rsidRPr="00A1050F">
        <w:rPr>
          <w:rStyle w:val="Strong"/>
          <w:rFonts w:asciiTheme="minorHAnsi" w:hAnsiTheme="minorHAnsi" w:cstheme="minorHAnsi"/>
          <w:b w:val="0"/>
          <w:bCs w:val="0"/>
          <w:color w:val="333333"/>
          <w:lang w:val="en-CA"/>
        </w:rPr>
        <w:t xml:space="preserve">Adam has been a criminal prosecutor in Vancouver, British Columbia for over 15 years.  He has prosecuted a wide range of criminal offences, with a particular focus on therapeutic justice and community courts.  He has been a director of the B.C. Crown Counsel Association for approximately 8 years and was recently elected President of his Association, which represents approx. 500 prosecutors in the province of B.C.  He also serves as the Treasurer of the Canadian Association of Crown Counsel.  He holds a Hons. B.A. from McMaster University and a J.D. from the University of Ottawa.  He also has a master’s in public administration from Dalhousie University.  He is passionate about criminal justice reform and the health and welfare of criminal prosecutors.  </w:t>
      </w:r>
    </w:p>
    <w:p w14:paraId="087B0D5B" w14:textId="77777777" w:rsidR="00A1050F" w:rsidRDefault="00A1050F"/>
    <w:sectPr w:rsidR="00A105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50F"/>
    <w:rsid w:val="002F7200"/>
    <w:rsid w:val="0068450E"/>
    <w:rsid w:val="00966572"/>
    <w:rsid w:val="00A1050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C1C21"/>
  <w15:chartTrackingRefBased/>
  <w15:docId w15:val="{687FA686-5488-43FD-8E43-280BBE2CB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050F"/>
    <w:pPr>
      <w:spacing w:after="0" w:line="240" w:lineRule="auto"/>
    </w:pPr>
    <w:rPr>
      <w:rFonts w:ascii="Calibri" w:eastAsia="Gulim" w:hAnsi="Calibri" w:cs="Calibri"/>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105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77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116</Words>
  <Characters>665</Characters>
  <Application>Microsoft Office Word</Application>
  <DocSecurity>0</DocSecurity>
  <Lines>5</Lines>
  <Paragraphs>1</Paragraphs>
  <ScaleCrop>false</ScaleCrop>
  <Company/>
  <LinksUpToDate>false</LinksUpToDate>
  <CharactersWithSpaces>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General Counsel</dc:creator>
  <cp:keywords/>
  <dc:description/>
  <cp:lastModifiedBy>General Counsel</cp:lastModifiedBy>
  <cp:revision>1</cp:revision>
  <dcterms:created xsi:type="dcterms:W3CDTF">2023-09-06T07:55:00Z</dcterms:created>
  <dcterms:modified xsi:type="dcterms:W3CDTF">2023-09-06T07:57:00Z</dcterms:modified>
</cp:coreProperties>
</file>